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16546" w14:textId="0AF76AF3" w:rsidR="008968C3" w:rsidRDefault="008968C3" w:rsidP="003757A0">
      <w:pPr>
        <w:rPr>
          <w:b/>
        </w:rPr>
      </w:pPr>
      <w:r w:rsidRPr="005614D0">
        <w:rPr>
          <w:rFonts w:cstheme="minorHAnsi"/>
          <w:noProof/>
          <w:sz w:val="24"/>
          <w:szCs w:val="24"/>
          <w:lang w:eastAsia="nl-NL"/>
        </w:rPr>
        <w:drawing>
          <wp:anchor distT="0" distB="0" distL="114300" distR="114300" simplePos="0" relativeHeight="251658240" behindDoc="1" locked="0" layoutInCell="1" allowOverlap="1" wp14:anchorId="4143F5FE" wp14:editId="495CDF82">
            <wp:simplePos x="0" y="0"/>
            <wp:positionH relativeFrom="column">
              <wp:posOffset>20955</wp:posOffset>
            </wp:positionH>
            <wp:positionV relativeFrom="paragraph">
              <wp:posOffset>1905</wp:posOffset>
            </wp:positionV>
            <wp:extent cx="5732780" cy="620395"/>
            <wp:effectExtent l="0" t="0" r="1270" b="8255"/>
            <wp:wrapTight wrapText="bothSides">
              <wp:wrapPolygon edited="0">
                <wp:start x="0" y="0"/>
                <wp:lineTo x="0" y="21224"/>
                <wp:lineTo x="21533" y="21224"/>
                <wp:lineTo x="21533" y="0"/>
                <wp:lineTo x="0" y="0"/>
              </wp:wrapPolygon>
            </wp:wrapTight>
            <wp:docPr id="1" name="Afbeelding 1" descr="logo_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N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w="9525">
                      <a:noFill/>
                      <a:miter lim="800000"/>
                      <a:headEnd/>
                      <a:tailEnd/>
                    </a:ln>
                  </pic:spPr>
                </pic:pic>
              </a:graphicData>
            </a:graphic>
          </wp:anchor>
        </w:drawing>
      </w:r>
    </w:p>
    <w:p w14:paraId="4AE77B47" w14:textId="4F647CB7" w:rsidR="00804842" w:rsidRPr="008968C3" w:rsidRDefault="00804842" w:rsidP="003757A0">
      <w:pPr>
        <w:rPr>
          <w:b/>
          <w:sz w:val="24"/>
          <w:szCs w:val="24"/>
        </w:rPr>
      </w:pPr>
      <w:r w:rsidRPr="008968C3">
        <w:rPr>
          <w:b/>
          <w:sz w:val="24"/>
          <w:szCs w:val="24"/>
        </w:rPr>
        <w:t xml:space="preserve">Een terugblik om vooruit te kijken. </w:t>
      </w:r>
    </w:p>
    <w:p w14:paraId="6962B393" w14:textId="27BF9502" w:rsidR="00890CDF" w:rsidRDefault="00890CDF" w:rsidP="003757A0">
      <w:pPr>
        <w:rPr>
          <w:b/>
        </w:rPr>
      </w:pPr>
      <w:r>
        <w:rPr>
          <w:b/>
        </w:rPr>
        <w:t xml:space="preserve">Verslag </w:t>
      </w:r>
      <w:r w:rsidR="00346E45">
        <w:rPr>
          <w:b/>
        </w:rPr>
        <w:t xml:space="preserve">eerste </w:t>
      </w:r>
      <w:r>
        <w:rPr>
          <w:b/>
        </w:rPr>
        <w:t xml:space="preserve">jubileumsymposium </w:t>
      </w:r>
      <w:proofErr w:type="spellStart"/>
      <w:r>
        <w:rPr>
          <w:b/>
        </w:rPr>
        <w:t>NvA</w:t>
      </w:r>
      <w:proofErr w:type="spellEnd"/>
      <w:r>
        <w:rPr>
          <w:b/>
        </w:rPr>
        <w:t xml:space="preserve"> 18 april 2018</w:t>
      </w:r>
    </w:p>
    <w:p w14:paraId="2A490EE9" w14:textId="698B672E" w:rsidR="00890CDF" w:rsidRDefault="00890CDF" w:rsidP="003757A0">
      <w:pPr>
        <w:rPr>
          <w:b/>
        </w:rPr>
      </w:pPr>
      <w:r>
        <w:rPr>
          <w:b/>
        </w:rPr>
        <w:t>Door Marc van der Meer en Dominique ten Berge</w:t>
      </w:r>
    </w:p>
    <w:p w14:paraId="0CBBE3B7" w14:textId="31772CA2" w:rsidR="00B54C74" w:rsidRDefault="003757A0" w:rsidP="00B54C74">
      <w:r>
        <w:t xml:space="preserve">Op woensdag 18 april </w:t>
      </w:r>
      <w:r w:rsidR="00890CDF">
        <w:t xml:space="preserve">2018 </w:t>
      </w:r>
      <w:r>
        <w:t>organiseerde de Nederlan</w:t>
      </w:r>
      <w:bookmarkStart w:id="0" w:name="_GoBack"/>
      <w:bookmarkEnd w:id="0"/>
      <w:r>
        <w:t>dse Vereniging v</w:t>
      </w:r>
      <w:r w:rsidR="007C5BE3">
        <w:t>oor</w:t>
      </w:r>
      <w:r>
        <w:t xml:space="preserve"> Arbeidsverhoudingen (NVA) een </w:t>
      </w:r>
      <w:r w:rsidR="00346E45">
        <w:t xml:space="preserve">eerste </w:t>
      </w:r>
      <w:r>
        <w:t>symposium wegens het vijftig jarig bestaan</w:t>
      </w:r>
      <w:r w:rsidR="0071770F">
        <w:t xml:space="preserve">: zes sprekers </w:t>
      </w:r>
      <w:r w:rsidR="00ED4530">
        <w:t xml:space="preserve">keken terug om te </w:t>
      </w:r>
      <w:r w:rsidR="0071770F">
        <w:t xml:space="preserve">leren van de geschiedenis. </w:t>
      </w:r>
      <w:r w:rsidR="00346E45">
        <w:t>Op 12 oktober 2018 volgt nog een tweede symposium gericht op de toekomst.</w:t>
      </w:r>
      <w:r w:rsidR="00B54C74" w:rsidRPr="00B54C74">
        <w:t xml:space="preserve"> </w:t>
      </w:r>
    </w:p>
    <w:p w14:paraId="30D0DE45" w14:textId="77777777" w:rsidR="00B54C74" w:rsidRDefault="00B54C74" w:rsidP="00B54C74"/>
    <w:p w14:paraId="1F1B8DE4" w14:textId="0FFB2541" w:rsidR="00B54C74" w:rsidRDefault="00B54C74" w:rsidP="00B54C74">
      <w:pPr>
        <w:spacing w:after="0"/>
      </w:pPr>
      <w:r>
        <w:rPr>
          <w:b/>
        </w:rPr>
        <w:t>Dit was het programma:</w:t>
      </w:r>
    </w:p>
    <w:tbl>
      <w:tblPr>
        <w:tblStyle w:val="TableGrid"/>
        <w:tblW w:w="8783" w:type="dxa"/>
        <w:tblInd w:w="0" w:type="dxa"/>
        <w:tblLook w:val="04A0" w:firstRow="1" w:lastRow="0" w:firstColumn="1" w:lastColumn="0" w:noHBand="0" w:noVBand="1"/>
      </w:tblPr>
      <w:tblGrid>
        <w:gridCol w:w="706"/>
        <w:gridCol w:w="8077"/>
      </w:tblGrid>
      <w:tr w:rsidR="00B54C74" w14:paraId="5883ADD9" w14:textId="77777777" w:rsidTr="00B54C74">
        <w:trPr>
          <w:trHeight w:val="318"/>
        </w:trPr>
        <w:tc>
          <w:tcPr>
            <w:tcW w:w="706" w:type="dxa"/>
          </w:tcPr>
          <w:p w14:paraId="7F1F3652" w14:textId="1C8EF0B9" w:rsidR="00B54C74" w:rsidRDefault="00B54C74"/>
        </w:tc>
        <w:tc>
          <w:tcPr>
            <w:tcW w:w="8077" w:type="dxa"/>
          </w:tcPr>
          <w:p w14:paraId="6B73E777" w14:textId="43F802C4" w:rsidR="00B54C74" w:rsidRDefault="00B54C74">
            <w:pPr>
              <w:ind w:left="2"/>
            </w:pPr>
          </w:p>
        </w:tc>
      </w:tr>
      <w:tr w:rsidR="00B54C74" w14:paraId="0AEC6D60" w14:textId="77777777" w:rsidTr="00B54C74">
        <w:trPr>
          <w:trHeight w:val="410"/>
        </w:trPr>
        <w:tc>
          <w:tcPr>
            <w:tcW w:w="706" w:type="dxa"/>
            <w:hideMark/>
          </w:tcPr>
          <w:p w14:paraId="4EB15425" w14:textId="77777777" w:rsidR="00B54C74" w:rsidRDefault="00B54C74">
            <w:r>
              <w:t xml:space="preserve">13:00 </w:t>
            </w:r>
          </w:p>
        </w:tc>
        <w:tc>
          <w:tcPr>
            <w:tcW w:w="8077" w:type="dxa"/>
            <w:hideMark/>
          </w:tcPr>
          <w:p w14:paraId="03F5E204" w14:textId="3FA4A3B5" w:rsidR="00B54C74" w:rsidRDefault="00B54C74" w:rsidP="00B54C74">
            <w:pPr>
              <w:ind w:left="2"/>
            </w:pPr>
            <w:r>
              <w:t xml:space="preserve">Opening 50 jaar NVA (Evert Smit, moderator) </w:t>
            </w:r>
          </w:p>
        </w:tc>
      </w:tr>
      <w:tr w:rsidR="00B54C74" w14:paraId="57021FAF" w14:textId="77777777" w:rsidTr="00B54C74">
        <w:trPr>
          <w:trHeight w:val="700"/>
        </w:trPr>
        <w:tc>
          <w:tcPr>
            <w:tcW w:w="706" w:type="dxa"/>
            <w:hideMark/>
          </w:tcPr>
          <w:p w14:paraId="2B2CBF03" w14:textId="77777777" w:rsidR="00B54C74" w:rsidRDefault="00B54C74">
            <w:r>
              <w:t xml:space="preserve">13:15 </w:t>
            </w:r>
          </w:p>
        </w:tc>
        <w:tc>
          <w:tcPr>
            <w:tcW w:w="8077" w:type="dxa"/>
            <w:hideMark/>
          </w:tcPr>
          <w:p w14:paraId="6EA8A656" w14:textId="77777777" w:rsidR="00B54C74" w:rsidRDefault="00B54C74">
            <w:r>
              <w:t xml:space="preserve">Jan Kees </w:t>
            </w:r>
            <w:proofErr w:type="spellStart"/>
            <w:r>
              <w:t>Looise</w:t>
            </w:r>
            <w:proofErr w:type="spellEnd"/>
            <w:r>
              <w:t xml:space="preserve"> (Emeritus hoogleraar HRM, Universiteit Twente), arbeidsverhoudingen en HRM in historisch perspectief </w:t>
            </w:r>
          </w:p>
        </w:tc>
      </w:tr>
      <w:tr w:rsidR="00B54C74" w14:paraId="27B5D68E" w14:textId="77777777" w:rsidTr="00B54C74">
        <w:trPr>
          <w:trHeight w:val="700"/>
        </w:trPr>
        <w:tc>
          <w:tcPr>
            <w:tcW w:w="706" w:type="dxa"/>
            <w:hideMark/>
          </w:tcPr>
          <w:p w14:paraId="078672E4" w14:textId="77777777" w:rsidR="00B54C74" w:rsidRDefault="00B54C74">
            <w:r>
              <w:t xml:space="preserve">13:45 </w:t>
            </w:r>
          </w:p>
        </w:tc>
        <w:tc>
          <w:tcPr>
            <w:tcW w:w="8077" w:type="dxa"/>
            <w:hideMark/>
          </w:tcPr>
          <w:p w14:paraId="4BF24109" w14:textId="77777777" w:rsidR="00B54C74" w:rsidRDefault="00B54C74">
            <w:r>
              <w:t xml:space="preserve">Frank Pot (Emeritus hoogleraar Sociale Innovatie, Radboud Universiteit Nijmegen), van mechanisering tot digitalisering </w:t>
            </w:r>
          </w:p>
        </w:tc>
      </w:tr>
      <w:tr w:rsidR="00B54C74" w14:paraId="1A071D96" w14:textId="77777777" w:rsidTr="00B54C74">
        <w:trPr>
          <w:trHeight w:val="410"/>
        </w:trPr>
        <w:tc>
          <w:tcPr>
            <w:tcW w:w="706" w:type="dxa"/>
            <w:hideMark/>
          </w:tcPr>
          <w:p w14:paraId="05F4C8BA" w14:textId="77777777" w:rsidR="00B54C74" w:rsidRDefault="00B54C74">
            <w:r>
              <w:t xml:space="preserve">14:15 </w:t>
            </w:r>
          </w:p>
        </w:tc>
        <w:tc>
          <w:tcPr>
            <w:tcW w:w="8077" w:type="dxa"/>
            <w:hideMark/>
          </w:tcPr>
          <w:p w14:paraId="1AC53175" w14:textId="77777777" w:rsidR="00B54C74" w:rsidRDefault="00B54C74">
            <w:pPr>
              <w:ind w:left="2"/>
            </w:pPr>
            <w:r>
              <w:t xml:space="preserve">Sjaak van der Velden (IISG, historicus), verschuivende actievormen </w:t>
            </w:r>
          </w:p>
        </w:tc>
      </w:tr>
      <w:tr w:rsidR="00B54C74" w14:paraId="0D2FA844" w14:textId="77777777" w:rsidTr="00B54C74">
        <w:trPr>
          <w:trHeight w:val="409"/>
        </w:trPr>
        <w:tc>
          <w:tcPr>
            <w:tcW w:w="706" w:type="dxa"/>
            <w:hideMark/>
          </w:tcPr>
          <w:p w14:paraId="1E06D34B" w14:textId="77777777" w:rsidR="00B54C74" w:rsidRDefault="00B54C74">
            <w:r>
              <w:t xml:space="preserve">14:45 </w:t>
            </w:r>
          </w:p>
        </w:tc>
        <w:tc>
          <w:tcPr>
            <w:tcW w:w="8077" w:type="dxa"/>
            <w:hideMark/>
          </w:tcPr>
          <w:p w14:paraId="06E4A8E2" w14:textId="77777777" w:rsidR="00B54C74" w:rsidRDefault="00B54C74">
            <w:pPr>
              <w:ind w:left="2"/>
            </w:pPr>
            <w:r>
              <w:t xml:space="preserve">pauze </w:t>
            </w:r>
          </w:p>
        </w:tc>
      </w:tr>
      <w:tr w:rsidR="00B54C74" w14:paraId="5380434F" w14:textId="77777777" w:rsidTr="00B54C74">
        <w:trPr>
          <w:trHeight w:val="410"/>
        </w:trPr>
        <w:tc>
          <w:tcPr>
            <w:tcW w:w="706" w:type="dxa"/>
            <w:hideMark/>
          </w:tcPr>
          <w:p w14:paraId="7856FB16" w14:textId="77777777" w:rsidR="00B54C74" w:rsidRDefault="00B54C74">
            <w:r>
              <w:t xml:space="preserve">15:15 </w:t>
            </w:r>
          </w:p>
        </w:tc>
        <w:tc>
          <w:tcPr>
            <w:tcW w:w="8077" w:type="dxa"/>
            <w:hideMark/>
          </w:tcPr>
          <w:p w14:paraId="3BEB78A6" w14:textId="77777777" w:rsidR="00B54C74" w:rsidRDefault="00B54C74">
            <w:pPr>
              <w:ind w:left="2"/>
            </w:pPr>
            <w:r>
              <w:t xml:space="preserve">Hans van der Steen (v.h. directeur AWVN), een halve eeuw werkgeversorganisatie </w:t>
            </w:r>
          </w:p>
        </w:tc>
      </w:tr>
      <w:tr w:rsidR="00B54C74" w14:paraId="1B54B641" w14:textId="77777777" w:rsidTr="00B54C74">
        <w:trPr>
          <w:trHeight w:val="411"/>
        </w:trPr>
        <w:tc>
          <w:tcPr>
            <w:tcW w:w="706" w:type="dxa"/>
            <w:hideMark/>
          </w:tcPr>
          <w:p w14:paraId="7AA300B7" w14:textId="77777777" w:rsidR="00B54C74" w:rsidRDefault="00B54C74">
            <w:r>
              <w:t xml:space="preserve">15:45 </w:t>
            </w:r>
          </w:p>
        </w:tc>
        <w:tc>
          <w:tcPr>
            <w:tcW w:w="8077" w:type="dxa"/>
            <w:hideMark/>
          </w:tcPr>
          <w:p w14:paraId="5A5F7692" w14:textId="77777777" w:rsidR="00B54C74" w:rsidRDefault="00B54C74">
            <w:pPr>
              <w:ind w:left="2"/>
            </w:pPr>
            <w:r>
              <w:t xml:space="preserve">Saskia Boumans (FNV), neoliberalisme en vakbondsstrategie </w:t>
            </w:r>
          </w:p>
        </w:tc>
      </w:tr>
      <w:tr w:rsidR="00B54C74" w14:paraId="1091CF7B" w14:textId="77777777" w:rsidTr="00B54C74">
        <w:trPr>
          <w:trHeight w:val="410"/>
        </w:trPr>
        <w:tc>
          <w:tcPr>
            <w:tcW w:w="706" w:type="dxa"/>
            <w:hideMark/>
          </w:tcPr>
          <w:p w14:paraId="1BE08EB8" w14:textId="77777777" w:rsidR="00B54C74" w:rsidRDefault="00B54C74">
            <w:r>
              <w:t xml:space="preserve">16:15 </w:t>
            </w:r>
          </w:p>
        </w:tc>
        <w:tc>
          <w:tcPr>
            <w:tcW w:w="8077" w:type="dxa"/>
            <w:hideMark/>
          </w:tcPr>
          <w:p w14:paraId="10CFD7AD" w14:textId="77777777" w:rsidR="00B54C74" w:rsidRDefault="00B54C74">
            <w:pPr>
              <w:ind w:left="2"/>
            </w:pPr>
            <w:r>
              <w:t xml:space="preserve">forumgesprek </w:t>
            </w:r>
          </w:p>
        </w:tc>
      </w:tr>
    </w:tbl>
    <w:p w14:paraId="796D7ED3" w14:textId="44710180" w:rsidR="00AC48B2" w:rsidRDefault="00AC48B2" w:rsidP="003757A0"/>
    <w:p w14:paraId="32B5A2AE" w14:textId="68A99546" w:rsidR="00B54C74" w:rsidRPr="00B54C74" w:rsidRDefault="00B54C74" w:rsidP="003757A0">
      <w:pPr>
        <w:rPr>
          <w:b/>
        </w:rPr>
      </w:pPr>
      <w:r w:rsidRPr="00B54C74">
        <w:rPr>
          <w:b/>
        </w:rPr>
        <w:t>Verslag</w:t>
      </w:r>
      <w:r>
        <w:rPr>
          <w:b/>
        </w:rPr>
        <w:t>:</w:t>
      </w:r>
    </w:p>
    <w:p w14:paraId="78A75CFC" w14:textId="7241BD1E" w:rsidR="00AC48B2" w:rsidRPr="00AC48B2" w:rsidRDefault="00AC48B2" w:rsidP="003757A0">
      <w:pPr>
        <w:rPr>
          <w:i/>
        </w:rPr>
      </w:pPr>
      <w:r w:rsidRPr="00AC48B2">
        <w:rPr>
          <w:i/>
        </w:rPr>
        <w:t>Fundamenten en erosie van het model</w:t>
      </w:r>
    </w:p>
    <w:p w14:paraId="3DBC0EBB" w14:textId="737DE38A" w:rsidR="003757A0" w:rsidRDefault="00523515" w:rsidP="003757A0">
      <w:r>
        <w:t xml:space="preserve">De fundamenten en wetgeving </w:t>
      </w:r>
      <w:r w:rsidR="00E74B63">
        <w:t xml:space="preserve">van het Nederlands model </w:t>
      </w:r>
      <w:r>
        <w:t>gaan terug tot de periode voor de Tweede Wereldoorlog</w:t>
      </w:r>
      <w:r w:rsidR="000F7E9F">
        <w:t>, zo stelde dagvoorzitter Evert Smit</w:t>
      </w:r>
      <w:r>
        <w:t>.</w:t>
      </w:r>
      <w:r w:rsidR="00703A48">
        <w:rPr>
          <w:rStyle w:val="Voetnootmarkering"/>
        </w:rPr>
        <w:footnoteReference w:id="1"/>
      </w:r>
      <w:r>
        <w:t xml:space="preserve"> </w:t>
      </w:r>
      <w:r w:rsidR="00ED4530">
        <w:t xml:space="preserve">Denk aan de Wet op de cao uit 1927 en de Wet AVV uit 1937. Fameus is de </w:t>
      </w:r>
      <w:r>
        <w:t xml:space="preserve">grote ruil: de vakbeweging kreeg in 1945 zeggenschap op landelijk niveau, maar liet de onderneming aan de werkgever. </w:t>
      </w:r>
      <w:r w:rsidR="00804842">
        <w:t xml:space="preserve">In de periode dat de </w:t>
      </w:r>
      <w:proofErr w:type="spellStart"/>
      <w:r w:rsidR="00804842">
        <w:t>NvA</w:t>
      </w:r>
      <w:proofErr w:type="spellEnd"/>
      <w:r w:rsidR="00804842">
        <w:t xml:space="preserve"> werd opgericht beschreef de Amerikaanse hoogleraar John </w:t>
      </w:r>
      <w:proofErr w:type="spellStart"/>
      <w:r w:rsidR="00804842">
        <w:t>Windmuller</w:t>
      </w:r>
      <w:proofErr w:type="spellEnd"/>
      <w:r w:rsidR="00804842">
        <w:t xml:space="preserve"> de besturing van het Nederlandse arbeidsbestel als sterk gecentraliseerd met een belangrijke rol voor de overheid die kon ingrijpen in de loonvorming. In de jaren tachtig en negentig van de vorige eeuw is het nationaal overleg opgebloeid als model van macro-economische besturing, denk aan de akkoorden van Wassenaar </w:t>
      </w:r>
      <w:r w:rsidR="00011395">
        <w:t xml:space="preserve">(1982) </w:t>
      </w:r>
      <w:r w:rsidR="00804842">
        <w:t>en Een nieuwe Koers</w:t>
      </w:r>
      <w:r w:rsidR="00011395">
        <w:t xml:space="preserve"> (1993)</w:t>
      </w:r>
      <w:r w:rsidR="00804842">
        <w:t xml:space="preserve">. Sinds </w:t>
      </w:r>
      <w:r w:rsidR="00415BA5">
        <w:t>2005 gaat het moeizaam met het cao-overleg</w:t>
      </w:r>
      <w:r w:rsidR="00804842">
        <w:t xml:space="preserve">. Er is volgens </w:t>
      </w:r>
      <w:r w:rsidR="00ED4530">
        <w:t xml:space="preserve">Evert </w:t>
      </w:r>
      <w:r w:rsidR="00804842">
        <w:t xml:space="preserve">Smit sprake van </w:t>
      </w:r>
      <w:r w:rsidR="00415BA5">
        <w:t>“erosie van het poldermodel”. Dit komt doordat de vakbeweging niet meer de vanzelfsprekende cao-partner is voor de werkgever</w:t>
      </w:r>
      <w:r w:rsidR="00804842">
        <w:t xml:space="preserve">, de ondernemingsraad </w:t>
      </w:r>
      <w:r w:rsidR="00415BA5">
        <w:t xml:space="preserve">komt hiervoor in de </w:t>
      </w:r>
      <w:r w:rsidR="00415BA5">
        <w:lastRenderedPageBreak/>
        <w:t xml:space="preserve">plaats. Hierdoor rijst de vraag bij vakbewegingen: Moet er wellicht een positie worden opgebouwd in bedrijven en moet de historische ruil beëindigd worden? Of moeten we toch voortgaan met het </w:t>
      </w:r>
      <w:r w:rsidR="00ED4530">
        <w:t>‘</w:t>
      </w:r>
      <w:r w:rsidR="00415BA5">
        <w:t>poldermodel</w:t>
      </w:r>
      <w:r w:rsidR="00ED4530">
        <w:t>’, e</w:t>
      </w:r>
      <w:r w:rsidR="00EA71EE">
        <w:t>e</w:t>
      </w:r>
      <w:r w:rsidR="00ED4530">
        <w:t>n term die pas zo’n 20 jaar gebruikt wordt</w:t>
      </w:r>
      <w:r w:rsidR="00415BA5">
        <w:t xml:space="preserve">? </w:t>
      </w:r>
    </w:p>
    <w:p w14:paraId="635890B8" w14:textId="56F112DD" w:rsidR="00AC48B2" w:rsidRPr="00AC48B2" w:rsidRDefault="00AC48B2" w:rsidP="003757A0">
      <w:pPr>
        <w:rPr>
          <w:i/>
        </w:rPr>
      </w:pPr>
      <w:r w:rsidRPr="00AC48B2">
        <w:rPr>
          <w:i/>
        </w:rPr>
        <w:t>Arbeidsverhoudingen en personeelsbeleid</w:t>
      </w:r>
    </w:p>
    <w:p w14:paraId="728DE942" w14:textId="1E63BE07" w:rsidR="007F7E42" w:rsidRDefault="00523515" w:rsidP="005A05BE">
      <w:r>
        <w:t xml:space="preserve">In zijn betoog plaatste emeritus hoogleraar </w:t>
      </w:r>
      <w:r w:rsidR="00B06AF5">
        <w:t>Jan</w:t>
      </w:r>
      <w:r w:rsidR="00ED4530">
        <w:t>-Ke</w:t>
      </w:r>
      <w:r w:rsidR="00B06AF5">
        <w:t xml:space="preserve">es </w:t>
      </w:r>
      <w:proofErr w:type="spellStart"/>
      <w:r w:rsidR="00B06AF5">
        <w:t>Looise</w:t>
      </w:r>
      <w:proofErr w:type="spellEnd"/>
      <w:r w:rsidR="00B06AF5">
        <w:t xml:space="preserve"> </w:t>
      </w:r>
      <w:r w:rsidR="00E74B63">
        <w:t>(</w:t>
      </w:r>
      <w:proofErr w:type="spellStart"/>
      <w:r w:rsidR="00E74B63">
        <w:t>UTwente</w:t>
      </w:r>
      <w:proofErr w:type="spellEnd"/>
      <w:r w:rsidR="00E74B63">
        <w:t xml:space="preserve">) </w:t>
      </w:r>
      <w:r>
        <w:t xml:space="preserve">de arbeidsverhoudingen in een </w:t>
      </w:r>
      <w:r w:rsidR="00ED4530">
        <w:t xml:space="preserve">nog </w:t>
      </w:r>
      <w:r w:rsidR="00EA71EE">
        <w:t>breder</w:t>
      </w:r>
      <w:r>
        <w:t xml:space="preserve"> </w:t>
      </w:r>
      <w:r w:rsidR="007F7E42">
        <w:t>historisch</w:t>
      </w:r>
      <w:r>
        <w:t xml:space="preserve"> perspectief. </w:t>
      </w:r>
      <w:r w:rsidR="00703A48">
        <w:t xml:space="preserve">Volgens hem wordt het belang van economische-technologische veranderingen overschat en blijven sociaal-culturele factoren onderbelicht. </w:t>
      </w:r>
      <w:r>
        <w:t>Hij maakt o</w:t>
      </w:r>
      <w:r w:rsidR="007F7E42">
        <w:t xml:space="preserve">nderscheid </w:t>
      </w:r>
      <w:r w:rsidR="004A0EF8">
        <w:t xml:space="preserve">tussen </w:t>
      </w:r>
      <w:r w:rsidR="007F7E42">
        <w:t>de vroege-, middel- en late-industriële periode.</w:t>
      </w:r>
      <w:r>
        <w:t xml:space="preserve"> In een overgangssituatie zijn er al nieuwe ontwikkelingen gaande, terwijl de oude verhoudingen zich nog manifesteren. Bijvoorbeeld de gilden die voorkomen uit de late middeleeuwen werden weliswaar afgeschaft maar de leidende organisatiebeginselen van meester-gezel zijn tot in de 20</w:t>
      </w:r>
      <w:r w:rsidRPr="00523515">
        <w:rPr>
          <w:vertAlign w:val="superscript"/>
        </w:rPr>
        <w:t>e</w:t>
      </w:r>
      <w:r>
        <w:t xml:space="preserve"> eeuw terug te vinden. </w:t>
      </w:r>
      <w:r w:rsidR="00621DB6">
        <w:br/>
      </w:r>
      <w:r w:rsidR="00ED4530">
        <w:t xml:space="preserve">Volgens </w:t>
      </w:r>
      <w:proofErr w:type="spellStart"/>
      <w:r w:rsidR="00ED4530">
        <w:t>Looise</w:t>
      </w:r>
      <w:proofErr w:type="spellEnd"/>
      <w:r w:rsidR="00ED4530">
        <w:t xml:space="preserve"> worden </w:t>
      </w:r>
      <w:r w:rsidR="006A7285">
        <w:t xml:space="preserve">arbeidsverhoudingen en </w:t>
      </w:r>
      <w:r>
        <w:t xml:space="preserve">personeelsbeleid </w:t>
      </w:r>
      <w:r w:rsidR="00E74B63">
        <w:t>in de literatuur</w:t>
      </w:r>
      <w:r>
        <w:t xml:space="preserve"> </w:t>
      </w:r>
      <w:r w:rsidR="00ED4530">
        <w:t xml:space="preserve">rond 1900 </w:t>
      </w:r>
      <w:r>
        <w:t xml:space="preserve">als synoniemen gebruikt. Er is vraag naar gekwalificeerd personeel </w:t>
      </w:r>
      <w:r w:rsidR="00703A48">
        <w:t xml:space="preserve">om verloop en ziekteverzuim tegen te gaan </w:t>
      </w:r>
      <w:r>
        <w:t xml:space="preserve">en vanaf de jaren twintig is op groter schaal sprake van collectieve loonvorming. Geleidelijk aan groeien </w:t>
      </w:r>
      <w:r w:rsidR="00ED4530">
        <w:t xml:space="preserve">de </w:t>
      </w:r>
      <w:r w:rsidR="006A7285">
        <w:t xml:space="preserve">arbeidsverhoudingen en </w:t>
      </w:r>
      <w:r w:rsidR="00ED4530">
        <w:t xml:space="preserve">het </w:t>
      </w:r>
      <w:r>
        <w:t xml:space="preserve">personeelsbeleid uit elkaar. </w:t>
      </w:r>
      <w:r w:rsidR="004A0EF8">
        <w:t xml:space="preserve">Na de Tweede Wereldoorlog worden </w:t>
      </w:r>
      <w:r w:rsidR="00ED4530">
        <w:t xml:space="preserve">de collectieve </w:t>
      </w:r>
      <w:r w:rsidR="004A0EF8">
        <w:t xml:space="preserve">arbeidsverhoudingen een reflectie van </w:t>
      </w:r>
      <w:r w:rsidR="00ED4530">
        <w:t xml:space="preserve">het </w:t>
      </w:r>
      <w:r w:rsidR="004A0EF8">
        <w:t>nationaal overleg</w:t>
      </w:r>
      <w:r w:rsidR="00ED4530">
        <w:t xml:space="preserve"> tussen kabinet en sociale partners</w:t>
      </w:r>
      <w:r w:rsidR="004A0EF8">
        <w:t xml:space="preserve">. In de jaren ’70 verandert dit </w:t>
      </w:r>
      <w:proofErr w:type="spellStart"/>
      <w:r w:rsidR="00ED4530">
        <w:t>geleidelijkaan</w:t>
      </w:r>
      <w:proofErr w:type="spellEnd"/>
      <w:r w:rsidR="00ED4530">
        <w:t xml:space="preserve"> </w:t>
      </w:r>
      <w:r w:rsidR="004A0EF8">
        <w:t xml:space="preserve">door </w:t>
      </w:r>
      <w:r w:rsidR="00B06AF5">
        <w:t xml:space="preserve">het verzet </w:t>
      </w:r>
      <w:r w:rsidR="004A0EF8">
        <w:t>tegen het bureaucratische regime</w:t>
      </w:r>
      <w:r w:rsidR="00B06AF5">
        <w:t xml:space="preserve"> </w:t>
      </w:r>
      <w:r w:rsidR="00ED4530">
        <w:t xml:space="preserve">van bedrijven </w:t>
      </w:r>
      <w:r w:rsidR="00B06AF5">
        <w:t>en v</w:t>
      </w:r>
      <w:r w:rsidR="00E74B63">
        <w:t>óó</w:t>
      </w:r>
      <w:r w:rsidR="00B06AF5">
        <w:t>r de humanisering van de arbeid</w:t>
      </w:r>
      <w:r w:rsidR="004A0EF8">
        <w:t xml:space="preserve">. Er </w:t>
      </w:r>
      <w:r w:rsidR="00AC48B2">
        <w:t xml:space="preserve">breekt een overgangsperiode aan naar een nieuw </w:t>
      </w:r>
      <w:r w:rsidR="00E74B63">
        <w:t xml:space="preserve">‘flexibel’ </w:t>
      </w:r>
      <w:r w:rsidR="00AC48B2">
        <w:t xml:space="preserve">industrieel </w:t>
      </w:r>
      <w:r w:rsidR="004A0EF8">
        <w:t xml:space="preserve">regime met </w:t>
      </w:r>
      <w:r w:rsidR="00703A48">
        <w:t xml:space="preserve">decentralisatie, digitalisering, </w:t>
      </w:r>
      <w:r w:rsidR="004A0EF8">
        <w:t>marktwerking</w:t>
      </w:r>
      <w:r w:rsidR="00703A48">
        <w:t xml:space="preserve"> en </w:t>
      </w:r>
      <w:r w:rsidR="004A0EF8">
        <w:t>outsourcing als belangrijkste kenmerken.</w:t>
      </w:r>
      <w:r w:rsidR="005A05BE">
        <w:t xml:space="preserve"> </w:t>
      </w:r>
      <w:r w:rsidR="00AC48B2">
        <w:t>Met de groei van flexibele inzet van personeel neemt het belang van HRM als nieuw wetenschapsgebied toe. Tegelijkertijd komt H</w:t>
      </w:r>
      <w:r w:rsidR="000F7E9F">
        <w:t>R</w:t>
      </w:r>
      <w:r w:rsidR="00AC48B2">
        <w:t>M voor nieuwe uitdagingen te staan</w:t>
      </w:r>
      <w:r w:rsidR="00ED4530">
        <w:t>:</w:t>
      </w:r>
      <w:r w:rsidR="00AC48B2">
        <w:t xml:space="preserve"> het vakgebied wordt zelf uitbesteed en er is sprake van online-besturingstechnieken. </w:t>
      </w:r>
      <w:r w:rsidR="00B06AF5">
        <w:t>De vraag is of HRM meer is dan alleen een beheersingstechniek</w:t>
      </w:r>
      <w:r w:rsidR="00ED4530">
        <w:t xml:space="preserve">, </w:t>
      </w:r>
      <w:r w:rsidR="00703A48" w:rsidRPr="00703A48">
        <w:rPr>
          <w:i/>
        </w:rPr>
        <w:t xml:space="preserve">manufacturing </w:t>
      </w:r>
      <w:proofErr w:type="spellStart"/>
      <w:r w:rsidR="00703A48" w:rsidRPr="00703A48">
        <w:rPr>
          <w:i/>
        </w:rPr>
        <w:t>the</w:t>
      </w:r>
      <w:proofErr w:type="spellEnd"/>
      <w:r w:rsidR="00703A48" w:rsidRPr="00703A48">
        <w:rPr>
          <w:i/>
        </w:rPr>
        <w:t xml:space="preserve"> employee</w:t>
      </w:r>
      <w:r w:rsidR="00703A48">
        <w:t xml:space="preserve">, </w:t>
      </w:r>
      <w:r w:rsidR="00ED4530">
        <w:t xml:space="preserve">want zo typeert de Franse socioloog </w:t>
      </w:r>
      <w:r w:rsidR="00703A48">
        <w:t xml:space="preserve">Roy Jacques (1996) </w:t>
      </w:r>
      <w:r w:rsidR="00ED4530">
        <w:t>het werkgebied.</w:t>
      </w:r>
      <w:r w:rsidR="00B06AF5">
        <w:t xml:space="preserve"> </w:t>
      </w:r>
      <w:r w:rsidR="00703A48">
        <w:rPr>
          <w:rStyle w:val="Voetnootmarkering"/>
        </w:rPr>
        <w:footnoteReference w:id="2"/>
      </w:r>
      <w:r w:rsidR="00621DB6">
        <w:br/>
      </w:r>
    </w:p>
    <w:p w14:paraId="17E32FEE" w14:textId="1A3603B1" w:rsidR="004E4FA4" w:rsidRPr="0071770F" w:rsidRDefault="004E4FA4" w:rsidP="005A05BE">
      <w:pPr>
        <w:rPr>
          <w:i/>
        </w:rPr>
      </w:pPr>
      <w:r w:rsidRPr="0071770F">
        <w:rPr>
          <w:i/>
        </w:rPr>
        <w:t xml:space="preserve">Stilstand op het terrein van sociale innovatie </w:t>
      </w:r>
    </w:p>
    <w:p w14:paraId="401C50E4" w14:textId="151336ED" w:rsidR="00E74B63" w:rsidRDefault="00AC48B2" w:rsidP="000362B7">
      <w:r>
        <w:t xml:space="preserve">Emeritus hoogleraar </w:t>
      </w:r>
      <w:r w:rsidR="00621DB6">
        <w:t xml:space="preserve">Frank Pot </w:t>
      </w:r>
      <w:r w:rsidR="004E4FA4">
        <w:t xml:space="preserve">presenteerde zijn inzichten over sociale innovatie onder de noemer van </w:t>
      </w:r>
      <w:r w:rsidR="00ED4530">
        <w:t>“</w:t>
      </w:r>
      <w:r w:rsidR="00621DB6">
        <w:t xml:space="preserve">mechanisering naar digitalisering”. </w:t>
      </w:r>
      <w:r w:rsidR="004E4FA4">
        <w:t>Adam Smith merkte al op dat m</w:t>
      </w:r>
      <w:r w:rsidR="00200AD3">
        <w:t>achines en arbeidsdeling leiden tot meer welvaart, maar ook ten koste gaan van het intellectuele vermogen van arbeiders.</w:t>
      </w:r>
      <w:r w:rsidR="004E4FA4">
        <w:t xml:space="preserve"> Nederland heeft een lange geschiedenis in het denken over </w:t>
      </w:r>
      <w:r w:rsidR="00200AD3">
        <w:t xml:space="preserve">de gevolgen van mechanisering. </w:t>
      </w:r>
      <w:r w:rsidR="004E4FA4">
        <w:t xml:space="preserve">Aan het begin van de </w:t>
      </w:r>
      <w:r w:rsidR="00E74B63">
        <w:t>t</w:t>
      </w:r>
      <w:r w:rsidR="004E4FA4">
        <w:t xml:space="preserve">wintigste eeuw merkte de Delftse ingenieur </w:t>
      </w:r>
      <w:r w:rsidR="00200AD3">
        <w:t xml:space="preserve">Theo van der </w:t>
      </w:r>
      <w:proofErr w:type="spellStart"/>
      <w:r w:rsidR="00200AD3">
        <w:t>Waerde</w:t>
      </w:r>
      <w:proofErr w:type="spellEnd"/>
      <w:r w:rsidR="00200AD3">
        <w:t xml:space="preserve"> dat er </w:t>
      </w:r>
      <w:r w:rsidR="004E4FA4">
        <w:t xml:space="preserve">door technologische ontwikkelingen </w:t>
      </w:r>
      <w:proofErr w:type="spellStart"/>
      <w:r w:rsidR="00200AD3">
        <w:t>ontscholing</w:t>
      </w:r>
      <w:proofErr w:type="spellEnd"/>
      <w:r w:rsidR="00200AD3">
        <w:t xml:space="preserve"> en intensivering van het werk ontstaan.</w:t>
      </w:r>
      <w:r w:rsidR="00BC3851">
        <w:rPr>
          <w:rStyle w:val="Voetnootmarkering"/>
        </w:rPr>
        <w:footnoteReference w:id="3"/>
      </w:r>
      <w:r w:rsidR="00200AD3">
        <w:t xml:space="preserve"> </w:t>
      </w:r>
      <w:r w:rsidR="004E4FA4">
        <w:t>In de jaren twintig en dertig zoekt de vakbeweging de</w:t>
      </w:r>
      <w:r w:rsidR="00200AD3">
        <w:t xml:space="preserve"> oplossing voor dit probleem</w:t>
      </w:r>
      <w:r w:rsidR="004E4FA4">
        <w:t xml:space="preserve"> in </w:t>
      </w:r>
      <w:r w:rsidR="00703A48">
        <w:t xml:space="preserve">het ontwerp van </w:t>
      </w:r>
      <w:r w:rsidR="004E4FA4">
        <w:t>de mede</w:t>
      </w:r>
      <w:r w:rsidR="00200AD3">
        <w:t>zeggenschap</w:t>
      </w:r>
      <w:r w:rsidR="00703A48">
        <w:t xml:space="preserve"> in de bedrijfsorganisatie</w:t>
      </w:r>
      <w:r w:rsidR="00200AD3">
        <w:t>.</w:t>
      </w:r>
      <w:r w:rsidR="00200AD3">
        <w:rPr>
          <w:rStyle w:val="Voetnootmarkering"/>
        </w:rPr>
        <w:footnoteReference w:id="4"/>
      </w:r>
      <w:r w:rsidR="00200AD3">
        <w:t xml:space="preserve"> </w:t>
      </w:r>
    </w:p>
    <w:p w14:paraId="31B329B8" w14:textId="11B102B0" w:rsidR="00E74B63" w:rsidRDefault="004E4FA4" w:rsidP="000362B7">
      <w:r>
        <w:t xml:space="preserve">Meteen na de Tweede Wereldoorlog ontstaat er aandacht voor samenwerking tussen </w:t>
      </w:r>
      <w:r w:rsidR="000362B7">
        <w:t xml:space="preserve">management en medewerkers </w:t>
      </w:r>
      <w:r>
        <w:t xml:space="preserve">in de </w:t>
      </w:r>
      <w:r w:rsidR="000362B7">
        <w:t xml:space="preserve">“productieve coöperatie”. Hierdoor zou er ‘plezier in het werk’ </w:t>
      </w:r>
      <w:r w:rsidR="00011395">
        <w:t>worden bevorderd</w:t>
      </w:r>
      <w:r w:rsidR="000362B7">
        <w:t xml:space="preserve">. </w:t>
      </w:r>
      <w:r>
        <w:t xml:space="preserve">De </w:t>
      </w:r>
      <w:proofErr w:type="spellStart"/>
      <w:r>
        <w:t>Sociaal-Economische</w:t>
      </w:r>
      <w:proofErr w:type="spellEnd"/>
      <w:r>
        <w:t xml:space="preserve"> Raad was in deze periode actief met adviezen over werkstructurering en </w:t>
      </w:r>
      <w:r w:rsidR="00703A48">
        <w:t xml:space="preserve">werkoverleg en over </w:t>
      </w:r>
      <w:r>
        <w:t>a</w:t>
      </w:r>
      <w:r w:rsidR="000362B7">
        <w:t>utomatisering</w:t>
      </w:r>
      <w:r>
        <w:t xml:space="preserve"> die tot taakv</w:t>
      </w:r>
      <w:r w:rsidR="000362B7">
        <w:t xml:space="preserve">erarming </w:t>
      </w:r>
      <w:r>
        <w:t xml:space="preserve">zou </w:t>
      </w:r>
      <w:r w:rsidR="000362B7">
        <w:t xml:space="preserve">kunnen leiden. </w:t>
      </w:r>
      <w:r>
        <w:lastRenderedPageBreak/>
        <w:t xml:space="preserve">Dit leidt ertoe dat er in </w:t>
      </w:r>
      <w:r w:rsidR="000362B7">
        <w:t xml:space="preserve">bedrijven </w:t>
      </w:r>
      <w:r>
        <w:t xml:space="preserve">besprekingen plaatsvinden </w:t>
      </w:r>
      <w:r w:rsidR="000362B7">
        <w:t xml:space="preserve">op welke manier </w:t>
      </w:r>
      <w:r>
        <w:t xml:space="preserve">de </w:t>
      </w:r>
      <w:r w:rsidR="000362B7">
        <w:t xml:space="preserve">automatisering binnen het bedrijf benut kan worden in samenwerking met de medewerkers. </w:t>
      </w:r>
      <w:r w:rsidR="00703A48">
        <w:t>Eind jaren zeventig gaat het over stuur- en regeltaken van werknemers, en toont FNV zich zeer actief in de jaren tachtig met projecten als Mens en Arbeid Nieuwe Stijl (MANS).</w:t>
      </w:r>
    </w:p>
    <w:p w14:paraId="62889FAB" w14:textId="030A1B9F" w:rsidR="000362B7" w:rsidRDefault="00B06AF5" w:rsidP="000362B7">
      <w:r>
        <w:t xml:space="preserve">Aan het begin van de nieuwe eeuw is er een </w:t>
      </w:r>
      <w:r w:rsidR="000362B7">
        <w:t>kwalitatief andere ontwikkeling. Technische innovatie wordt verbonden aan de sociale innovatie</w:t>
      </w:r>
      <w:r>
        <w:t xml:space="preserve">, waarbij vakbeweging en werkgeversverenigingen en wetenschappelijke instellingen gericht samen werkten. Ook </w:t>
      </w:r>
      <w:r w:rsidR="00C14C54">
        <w:t xml:space="preserve">op </w:t>
      </w:r>
      <w:r>
        <w:t xml:space="preserve">Europees niveau wordt het belang van </w:t>
      </w:r>
      <w:proofErr w:type="spellStart"/>
      <w:r w:rsidRPr="00E74B63">
        <w:rPr>
          <w:i/>
        </w:rPr>
        <w:t>workplace</w:t>
      </w:r>
      <w:proofErr w:type="spellEnd"/>
      <w:r w:rsidRPr="00E74B63">
        <w:rPr>
          <w:i/>
        </w:rPr>
        <w:t xml:space="preserve"> </w:t>
      </w:r>
      <w:proofErr w:type="spellStart"/>
      <w:r w:rsidRPr="00E74B63">
        <w:rPr>
          <w:i/>
        </w:rPr>
        <w:t>innovation</w:t>
      </w:r>
      <w:proofErr w:type="spellEnd"/>
      <w:r>
        <w:t xml:space="preserve"> erkend. De laatste jaren is op dit terrein niet veel vooruitgang meer geboekt</w:t>
      </w:r>
      <w:r w:rsidR="00E74B63">
        <w:t>, terwijl werkgeversverenigingen en vakorganisaties elkaar hierin zouden kunnen versterken</w:t>
      </w:r>
      <w:r>
        <w:t>.</w:t>
      </w:r>
      <w:r w:rsidR="000362B7">
        <w:t xml:space="preserve"> </w:t>
      </w:r>
      <w:r w:rsidR="00703A48">
        <w:t xml:space="preserve">Zo beschouwt Pot het </w:t>
      </w:r>
      <w:proofErr w:type="spellStart"/>
      <w:r w:rsidR="00703A48">
        <w:t>fieldlab</w:t>
      </w:r>
      <w:proofErr w:type="spellEnd"/>
      <w:r w:rsidR="00703A48">
        <w:t xml:space="preserve"> Sociale </w:t>
      </w:r>
      <w:r w:rsidR="00011395">
        <w:t>I</w:t>
      </w:r>
      <w:r w:rsidR="00703A48">
        <w:t xml:space="preserve">nnovatie als mislukt. </w:t>
      </w:r>
      <w:r>
        <w:t>Volgens Pot is v</w:t>
      </w:r>
      <w:r w:rsidR="000362B7">
        <w:t>oor de overheid en centrale instituties is een belangrijke taak weggelegd om zeggenschap te faciliteren via cao’s. Daarnaast moet er onderzoek gedaan worden en campagnes worden gevoerd.</w:t>
      </w:r>
    </w:p>
    <w:p w14:paraId="7756DAD1" w14:textId="241AE42F" w:rsidR="00B06AF5" w:rsidRPr="00B06AF5" w:rsidRDefault="00B06AF5" w:rsidP="000362B7">
      <w:pPr>
        <w:rPr>
          <w:i/>
        </w:rPr>
      </w:pPr>
      <w:r w:rsidRPr="00B06AF5">
        <w:rPr>
          <w:i/>
        </w:rPr>
        <w:t>Dit alles gaat niet zonder arbeidsconflicten</w:t>
      </w:r>
    </w:p>
    <w:p w14:paraId="5F4BDC97" w14:textId="09BC80F1" w:rsidR="00154A95" w:rsidRDefault="00B06AF5" w:rsidP="00A1005B">
      <w:r>
        <w:t>Sjaak van d</w:t>
      </w:r>
      <w:r w:rsidR="00A1005B">
        <w:t xml:space="preserve">er Velde </w:t>
      </w:r>
      <w:r w:rsidR="00E74B63">
        <w:t xml:space="preserve">(IISG) </w:t>
      </w:r>
      <w:r>
        <w:t xml:space="preserve">gaat </w:t>
      </w:r>
      <w:r w:rsidR="00A1005B">
        <w:t xml:space="preserve">in zijn lezing dieper in op de ontwikkelingen </w:t>
      </w:r>
      <w:r>
        <w:t>van werkstakingen</w:t>
      </w:r>
      <w:r w:rsidR="00A1005B">
        <w:t xml:space="preserve"> en stelt hierbij de vraag of dit een “verschuivende actievorm” is. </w:t>
      </w:r>
      <w:r w:rsidR="00703A48">
        <w:t>De eerste staking vond pla</w:t>
      </w:r>
      <w:r w:rsidR="00011395">
        <w:t>a</w:t>
      </w:r>
      <w:r w:rsidR="00703A48">
        <w:t xml:space="preserve">ts in 1156 voor Christus in </w:t>
      </w:r>
      <w:proofErr w:type="spellStart"/>
      <w:r w:rsidR="00703A48">
        <w:t>Deir</w:t>
      </w:r>
      <w:proofErr w:type="spellEnd"/>
      <w:r w:rsidR="00703A48">
        <w:t xml:space="preserve"> el Medina. </w:t>
      </w:r>
      <w:r>
        <w:t xml:space="preserve">Al in de </w:t>
      </w:r>
      <w:r w:rsidR="00A1005B">
        <w:t xml:space="preserve">Griekse en Romeinse tijd gebruikten werknemers het stakingsmiddel </w:t>
      </w:r>
      <w:r w:rsidR="00703A48">
        <w:t xml:space="preserve">dus </w:t>
      </w:r>
      <w:r w:rsidR="00A1005B">
        <w:t>om werkgever</w:t>
      </w:r>
      <w:r w:rsidR="00703A48">
        <w:t>s</w:t>
      </w:r>
      <w:r w:rsidR="00A1005B">
        <w:t xml:space="preserve"> onder druk te zetten. Aanvankelijk zijn het alleen de ongeschoolde arbeiders die dit middel inzetten, maar in de 19</w:t>
      </w:r>
      <w:r w:rsidR="00A1005B" w:rsidRPr="00A1005B">
        <w:rPr>
          <w:vertAlign w:val="superscript"/>
        </w:rPr>
        <w:t>e</w:t>
      </w:r>
      <w:r w:rsidR="00A1005B">
        <w:t xml:space="preserve"> en 20</w:t>
      </w:r>
      <w:r w:rsidR="00A1005B" w:rsidRPr="00A1005B">
        <w:rPr>
          <w:vertAlign w:val="superscript"/>
        </w:rPr>
        <w:t>e</w:t>
      </w:r>
      <w:r w:rsidR="00A1005B">
        <w:t xml:space="preserve"> eeuw gaan geschoolde arbeiders dit ook doen. </w:t>
      </w:r>
    </w:p>
    <w:p w14:paraId="512E9CA5" w14:textId="59264EEF" w:rsidR="0071770F" w:rsidRDefault="00A1005B" w:rsidP="00A1005B">
      <w:r>
        <w:t xml:space="preserve">De </w:t>
      </w:r>
      <w:r w:rsidR="00154A95">
        <w:t xml:space="preserve">overheid </w:t>
      </w:r>
      <w:r>
        <w:t xml:space="preserve">probeert deze collectieve acties tegen te gaan. </w:t>
      </w:r>
      <w:r w:rsidR="00154A95">
        <w:t xml:space="preserve">Zo was er in </w:t>
      </w:r>
      <w:r>
        <w:t xml:space="preserve">1872 een coalitieverbod om loonverhoging te vragen in gezamenlijkheid. Daarnaast mochten werkgevers geen onredelijke loonverlagingen toepassen. Stakingen kunnen </w:t>
      </w:r>
      <w:r w:rsidR="00011395">
        <w:t xml:space="preserve">ook </w:t>
      </w:r>
      <w:r>
        <w:t>zorgen voor economische terugval, zoals bij het treinverkeer, waardoor de overheid dit probeert te voorkomen.</w:t>
      </w:r>
      <w:r w:rsidR="00564134">
        <w:t xml:space="preserve"> </w:t>
      </w:r>
      <w:r w:rsidR="00011395">
        <w:t xml:space="preserve">Tegenwoordig zijn stakingen toegestaan, waarbij de rechtmatigheid kan worden getoetst door de rechter.  </w:t>
      </w:r>
    </w:p>
    <w:p w14:paraId="2E62467A" w14:textId="1951D8DB" w:rsidR="00A1005B" w:rsidRDefault="0071770F" w:rsidP="00A1005B">
      <w:r>
        <w:t xml:space="preserve">Van der Velde </w:t>
      </w:r>
      <w:r w:rsidR="00011395">
        <w:t xml:space="preserve">heeft </w:t>
      </w:r>
      <w:r>
        <w:t xml:space="preserve">een historisch overzicht van werkstakingen </w:t>
      </w:r>
      <w:r w:rsidR="00011395">
        <w:t>opgesteld</w:t>
      </w:r>
      <w:r w:rsidR="00154A95">
        <w:t xml:space="preserve">, </w:t>
      </w:r>
      <w:r>
        <w:t xml:space="preserve">maar waarschuwt ook voor </w:t>
      </w:r>
      <w:r w:rsidR="00011395">
        <w:t xml:space="preserve">de kwaliteit van </w:t>
      </w:r>
      <w:r w:rsidR="00564134">
        <w:t xml:space="preserve">statistieken. </w:t>
      </w:r>
      <w:r w:rsidR="00154A95">
        <w:t xml:space="preserve">Een stakingsoverzicht biedt maar een </w:t>
      </w:r>
      <w:r w:rsidR="00A1005B">
        <w:t xml:space="preserve">deel van de werkelijkheid. </w:t>
      </w:r>
      <w:r w:rsidR="00703A48">
        <w:t xml:space="preserve">Er zijn ook boycots, demonstraties, langzaamaanacties, stiptheidsacties, blokkades en bedrijfsbezettingen. </w:t>
      </w:r>
      <w:r w:rsidR="00A1005B">
        <w:t>Over het algemeen k</w:t>
      </w:r>
      <w:r w:rsidR="00011395">
        <w:t xml:space="preserve">an men </w:t>
      </w:r>
      <w:r w:rsidR="00A1005B">
        <w:t xml:space="preserve">zeggen dat ondergeschiktheid </w:t>
      </w:r>
      <w:r w:rsidR="00154A95">
        <w:t xml:space="preserve">in de loonarbeid </w:t>
      </w:r>
      <w:r w:rsidR="00A1005B">
        <w:t>onvrede oproept</w:t>
      </w:r>
      <w:r w:rsidR="00154A95">
        <w:t xml:space="preserve">, zijn voorspelling luidt dan ook dat </w:t>
      </w:r>
      <w:r w:rsidR="00564134">
        <w:t>werknemers altijd actie blijven voeren.</w:t>
      </w:r>
    </w:p>
    <w:p w14:paraId="55BFE4DE" w14:textId="48392F48" w:rsidR="0071770F" w:rsidRPr="00E74B63" w:rsidRDefault="0071770F" w:rsidP="00A1005B">
      <w:pPr>
        <w:rPr>
          <w:i/>
        </w:rPr>
      </w:pPr>
      <w:r w:rsidRPr="00E74B63">
        <w:rPr>
          <w:i/>
        </w:rPr>
        <w:t>50 jaar werkgeversorganisaties</w:t>
      </w:r>
    </w:p>
    <w:p w14:paraId="0B368A9E" w14:textId="45FA24BE" w:rsidR="00DE6E74" w:rsidRPr="00DE6E74" w:rsidRDefault="00E74B63" w:rsidP="00DE6E74">
      <w:r>
        <w:t xml:space="preserve">Hans </w:t>
      </w:r>
      <w:r w:rsidR="00DE6E74">
        <w:t xml:space="preserve">van der Steen </w:t>
      </w:r>
      <w:r>
        <w:t xml:space="preserve">werkte als directeur bij AWVN. In zijn </w:t>
      </w:r>
      <w:r w:rsidR="00DE6E74">
        <w:t>inleiding over “E</w:t>
      </w:r>
      <w:r w:rsidR="00DE6E74" w:rsidRPr="00DE6E74">
        <w:t>en halve eeuw werkgeversorganisatie</w:t>
      </w:r>
      <w:r w:rsidR="00DE6E74">
        <w:t>”</w:t>
      </w:r>
      <w:r w:rsidR="00DE6E74" w:rsidRPr="00DE6E74">
        <w:t xml:space="preserve"> </w:t>
      </w:r>
      <w:r>
        <w:t xml:space="preserve">vertrekt hij van uitgangspunt dat we </w:t>
      </w:r>
      <w:r w:rsidR="00DE6E74" w:rsidRPr="00DE6E74">
        <w:t xml:space="preserve">op een keerpunt staan, maar we </w:t>
      </w:r>
      <w:r w:rsidR="00154A95">
        <w:t xml:space="preserve">nog </w:t>
      </w:r>
      <w:r>
        <w:t xml:space="preserve">niet </w:t>
      </w:r>
      <w:r w:rsidR="00DE6E74" w:rsidRPr="00DE6E74">
        <w:t>keren.</w:t>
      </w:r>
      <w:r w:rsidR="0096622E">
        <w:rPr>
          <w:rStyle w:val="Voetnootmarkering"/>
        </w:rPr>
        <w:footnoteReference w:id="5"/>
      </w:r>
      <w:r w:rsidR="00DE6E74">
        <w:t xml:space="preserve"> </w:t>
      </w:r>
      <w:r>
        <w:t xml:space="preserve">Dit wordt toegelicht aan de hand van vier </w:t>
      </w:r>
      <w:r w:rsidR="00DE6E74" w:rsidRPr="00DE6E74">
        <w:t>punten:</w:t>
      </w:r>
    </w:p>
    <w:p w14:paraId="46709023" w14:textId="2E1401D7" w:rsidR="00DE6E74" w:rsidRPr="00DE6E74" w:rsidRDefault="00DE6E74" w:rsidP="0071770F">
      <w:pPr>
        <w:pStyle w:val="Lijstalinea"/>
        <w:numPr>
          <w:ilvl w:val="0"/>
          <w:numId w:val="3"/>
        </w:numPr>
      </w:pPr>
      <w:r w:rsidRPr="00DE6E74">
        <w:t>De houdbaarheidsdatum van systemen is verstreken</w:t>
      </w:r>
      <w:r w:rsidR="00333F31">
        <w:t xml:space="preserve">. </w:t>
      </w:r>
      <w:r w:rsidR="00252628">
        <w:t xml:space="preserve">Ons poldermodel loopt achter op de ontwikkelingen van digitalisering en internationalisering, omdat de </w:t>
      </w:r>
      <w:r w:rsidR="0071770F">
        <w:t xml:space="preserve">partijen </w:t>
      </w:r>
      <w:r w:rsidR="00252628">
        <w:t>blij</w:t>
      </w:r>
      <w:r w:rsidR="0071770F">
        <w:t xml:space="preserve">ven </w:t>
      </w:r>
      <w:r w:rsidR="00252628">
        <w:t xml:space="preserve">haken op </w:t>
      </w:r>
      <w:r w:rsidR="0071770F">
        <w:t>een werkwijze v</w:t>
      </w:r>
      <w:r w:rsidR="00252628">
        <w:t xml:space="preserve">an de jaren ’70 en ’80. Er moet </w:t>
      </w:r>
      <w:r w:rsidR="00154A95">
        <w:t xml:space="preserve">daarom </w:t>
      </w:r>
      <w:r w:rsidR="00252628">
        <w:t>een “nieuw systeem” worden ontwikkeld</w:t>
      </w:r>
      <w:r w:rsidR="00154A95">
        <w:t xml:space="preserve">: een huis met een nieuwe inrichting, waarbij alleen </w:t>
      </w:r>
      <w:r w:rsidR="00252628">
        <w:t xml:space="preserve">de voorgevels van instituties </w:t>
      </w:r>
      <w:r w:rsidR="00154A95">
        <w:t xml:space="preserve">kunnen </w:t>
      </w:r>
      <w:r w:rsidR="00252628">
        <w:t>blijven staan. A</w:t>
      </w:r>
      <w:r w:rsidR="00011395">
        <w:t>chter de voordeur m</w:t>
      </w:r>
      <w:r w:rsidR="00252628">
        <w:t xml:space="preserve">oet een totale renovatie </w:t>
      </w:r>
      <w:r w:rsidR="00011395">
        <w:t xml:space="preserve">te </w:t>
      </w:r>
      <w:r w:rsidR="00252628">
        <w:t>zien</w:t>
      </w:r>
      <w:r w:rsidR="00703A48">
        <w:t xml:space="preserve"> </w:t>
      </w:r>
      <w:r w:rsidR="00011395">
        <w:t xml:space="preserve">zijn </w:t>
      </w:r>
      <w:r w:rsidR="00703A48">
        <w:t>van de sociale zekerheid en de pensioenen</w:t>
      </w:r>
      <w:r w:rsidR="00252628">
        <w:t xml:space="preserve">. </w:t>
      </w:r>
      <w:r w:rsidR="00201BA9">
        <w:t xml:space="preserve">Het huidige welvaartsniveau is misschien niet te handhaven, maar hoe passen we ons aan? We hebben nu een te gering aanpassingsvermogen, gezien de grote veranderingen op wereldmarkten. </w:t>
      </w:r>
    </w:p>
    <w:p w14:paraId="67566627" w14:textId="45322BD7" w:rsidR="00DE6E74" w:rsidRPr="00DE6E74" w:rsidRDefault="00333F31" w:rsidP="0071770F">
      <w:pPr>
        <w:pStyle w:val="Lijstalinea"/>
        <w:numPr>
          <w:ilvl w:val="0"/>
          <w:numId w:val="3"/>
        </w:numPr>
      </w:pPr>
      <w:r>
        <w:lastRenderedPageBreak/>
        <w:t xml:space="preserve">Er is </w:t>
      </w:r>
      <w:r w:rsidR="00DE6E74" w:rsidRPr="00DE6E74">
        <w:t xml:space="preserve">nieuwe interactie </w:t>
      </w:r>
      <w:r>
        <w:t xml:space="preserve">nodig </w:t>
      </w:r>
      <w:r w:rsidR="00DE6E74" w:rsidRPr="00DE6E74">
        <w:t>tussen het centrale en decentrale niveau</w:t>
      </w:r>
      <w:r>
        <w:t xml:space="preserve"> van arbeidsverhoudingen. Er zijn s</w:t>
      </w:r>
      <w:r w:rsidR="00252628">
        <w:t xml:space="preserve">cheurtjes </w:t>
      </w:r>
      <w:r>
        <w:t xml:space="preserve">ontstaan </w:t>
      </w:r>
      <w:r w:rsidR="00252628">
        <w:t>in het centrale front van werkgeversbeleid, door</w:t>
      </w:r>
      <w:r w:rsidR="00154A95">
        <w:t xml:space="preserve">dat </w:t>
      </w:r>
      <w:r w:rsidR="00252628">
        <w:t xml:space="preserve">beleid en implementatie niet goed op elkaar worden afgestemd. </w:t>
      </w:r>
      <w:r w:rsidR="00154A95">
        <w:t xml:space="preserve">Niet alleen bij de vakbeweging, </w:t>
      </w:r>
      <w:r w:rsidR="00375163">
        <w:t xml:space="preserve">maar bij dossiers als de doorbetaling bij ziekte ging ook </w:t>
      </w:r>
      <w:r w:rsidR="00154A95">
        <w:t>h</w:t>
      </w:r>
      <w:r w:rsidR="00252628">
        <w:t xml:space="preserve">et </w:t>
      </w:r>
      <w:r w:rsidR="00703A48">
        <w:t xml:space="preserve">VNO- NCW </w:t>
      </w:r>
      <w:r w:rsidR="00252628">
        <w:t xml:space="preserve">netwerk van </w:t>
      </w:r>
      <w:proofErr w:type="spellStart"/>
      <w:r w:rsidR="00252628">
        <w:t>CEO’s</w:t>
      </w:r>
      <w:proofErr w:type="spellEnd"/>
      <w:r w:rsidR="00252628">
        <w:t xml:space="preserve"> en bedrijven botsen met d</w:t>
      </w:r>
      <w:r w:rsidR="00011395">
        <w:t>ie</w:t>
      </w:r>
      <w:r w:rsidR="00252628">
        <w:t xml:space="preserve"> van HR</w:t>
      </w:r>
      <w:r>
        <w:t>-professionals. Dit r</w:t>
      </w:r>
      <w:r w:rsidR="00252628">
        <w:t xml:space="preserve">esulteert in gebrekkige implementatie </w:t>
      </w:r>
      <w:r w:rsidR="00703A48">
        <w:t>van centrale afspraken</w:t>
      </w:r>
      <w:r w:rsidR="00252628">
        <w:t xml:space="preserve">. </w:t>
      </w:r>
    </w:p>
    <w:p w14:paraId="7899E565" w14:textId="613905F5" w:rsidR="00DE6E74" w:rsidRPr="00DE6E74" w:rsidRDefault="00DE6E74" w:rsidP="0071770F">
      <w:pPr>
        <w:pStyle w:val="Lijstalinea"/>
        <w:numPr>
          <w:ilvl w:val="0"/>
          <w:numId w:val="3"/>
        </w:numPr>
      </w:pPr>
      <w:r w:rsidRPr="00DE6E74">
        <w:t>De snel en structureel veranderende relatie tussen bedrijven en werkenden</w:t>
      </w:r>
      <w:r w:rsidR="0003438C">
        <w:t xml:space="preserve">: Er is een nieuwe ontwikkeling gaande waarbij werknemers het “roer voor hun loopbaan” in eigen handen nemen. Het probleem hierbij is dat werknemers gewend zijn om sturing te krijgen van bovenaf. Hierdoor </w:t>
      </w:r>
      <w:r w:rsidR="00011395">
        <w:t xml:space="preserve">worden </w:t>
      </w:r>
      <w:r w:rsidR="0003438C">
        <w:t>ze ge</w:t>
      </w:r>
      <w:r w:rsidR="00011395">
        <w:t>pamperd</w:t>
      </w:r>
      <w:r w:rsidR="0003438C">
        <w:t xml:space="preserve">. </w:t>
      </w:r>
      <w:r w:rsidR="00011395">
        <w:t xml:space="preserve">Dat zou moeten veranderen. </w:t>
      </w:r>
      <w:r w:rsidR="0003438C">
        <w:t>Daar</w:t>
      </w:r>
      <w:r w:rsidR="00011395">
        <w:t xml:space="preserve">naast </w:t>
      </w:r>
      <w:r w:rsidR="0003438C">
        <w:t xml:space="preserve">is er ook een rol voor de wetgever om een nationale volksverzekering </w:t>
      </w:r>
      <w:r w:rsidR="00375163">
        <w:t xml:space="preserve">tegen kennisveroudering </w:t>
      </w:r>
      <w:r w:rsidR="0003438C">
        <w:t xml:space="preserve">te creëren. </w:t>
      </w:r>
      <w:bookmarkStart w:id="1" w:name="_Hlk512752120"/>
      <w:r w:rsidR="002742E7">
        <w:t xml:space="preserve">Op deze manier is het mogelijk af te komen </w:t>
      </w:r>
      <w:r w:rsidR="0003438C">
        <w:t>van allerlei branchebelemmeringen en zorgen voor sociale zekerheid voor werknemers.</w:t>
      </w:r>
      <w:bookmarkEnd w:id="1"/>
    </w:p>
    <w:p w14:paraId="6F1E2803" w14:textId="614D9152" w:rsidR="00375163" w:rsidRPr="00703A48" w:rsidRDefault="00DE6E74" w:rsidP="00DE6E74">
      <w:pPr>
        <w:pStyle w:val="Lijstalinea"/>
        <w:numPr>
          <w:ilvl w:val="0"/>
          <w:numId w:val="3"/>
        </w:numPr>
      </w:pPr>
      <w:r w:rsidRPr="00703A48">
        <w:t xml:space="preserve">Bedrijven </w:t>
      </w:r>
      <w:r w:rsidR="00092E35" w:rsidRPr="00703A48">
        <w:t xml:space="preserve">zoeken naar een </w:t>
      </w:r>
      <w:r w:rsidRPr="00703A48">
        <w:t>nieuwe ‘</w:t>
      </w:r>
      <w:proofErr w:type="spellStart"/>
      <w:r w:rsidRPr="00703A48">
        <w:t>license</w:t>
      </w:r>
      <w:proofErr w:type="spellEnd"/>
      <w:r w:rsidRPr="00703A48">
        <w:t xml:space="preserve"> </w:t>
      </w:r>
      <w:proofErr w:type="spellStart"/>
      <w:r w:rsidRPr="00703A48">
        <w:t>to</w:t>
      </w:r>
      <w:proofErr w:type="spellEnd"/>
      <w:r w:rsidRPr="00703A48">
        <w:t xml:space="preserve"> </w:t>
      </w:r>
      <w:proofErr w:type="spellStart"/>
      <w:r w:rsidRPr="00703A48">
        <w:t>operate</w:t>
      </w:r>
      <w:proofErr w:type="spellEnd"/>
      <w:r w:rsidRPr="00703A48">
        <w:t>’</w:t>
      </w:r>
      <w:r w:rsidR="00154A95" w:rsidRPr="00703A48">
        <w:t>. Er i</w:t>
      </w:r>
      <w:r w:rsidR="00092E35" w:rsidRPr="00703A48">
        <w:t>s</w:t>
      </w:r>
      <w:r w:rsidR="00154A95" w:rsidRPr="00703A48">
        <w:t xml:space="preserve"> alleen t</w:t>
      </w:r>
      <w:r w:rsidR="00984DDC" w:rsidRPr="00703A48">
        <w:t xml:space="preserve">oekomst voor bedrijven </w:t>
      </w:r>
      <w:r w:rsidR="00333F31" w:rsidRPr="00703A48">
        <w:t xml:space="preserve">met </w:t>
      </w:r>
      <w:r w:rsidR="00984DDC" w:rsidRPr="00703A48">
        <w:t>maatschappelijke waarde. “Verduurzaming is niet alleen nodig, maar ook een on</w:t>
      </w:r>
      <w:r w:rsidR="00333F31" w:rsidRPr="00703A48">
        <w:t>omk</w:t>
      </w:r>
      <w:r w:rsidR="00984DDC" w:rsidRPr="00703A48">
        <w:t xml:space="preserve">eerbare trend.” </w:t>
      </w:r>
      <w:r w:rsidR="00011395">
        <w:t>Als vo</w:t>
      </w:r>
      <w:r w:rsidR="00375163" w:rsidRPr="00703A48">
        <w:t>orbeeld</w:t>
      </w:r>
      <w:r w:rsidR="00011395">
        <w:t xml:space="preserve"> noemt Van der Steen </w:t>
      </w:r>
      <w:r w:rsidR="00703A48" w:rsidRPr="00703A48">
        <w:t xml:space="preserve">de </w:t>
      </w:r>
      <w:r w:rsidR="00375163" w:rsidRPr="00703A48">
        <w:t xml:space="preserve">code </w:t>
      </w:r>
      <w:r w:rsidR="00011395">
        <w:t>‘V</w:t>
      </w:r>
      <w:r w:rsidR="00703A48" w:rsidRPr="00703A48">
        <w:t xml:space="preserve">erantwoordelijk </w:t>
      </w:r>
      <w:r w:rsidR="00375163" w:rsidRPr="00703A48">
        <w:t>marktgedrag</w:t>
      </w:r>
      <w:r w:rsidR="00011395">
        <w:t>’</w:t>
      </w:r>
      <w:r w:rsidR="00375163" w:rsidRPr="00703A48">
        <w:t>.</w:t>
      </w:r>
    </w:p>
    <w:p w14:paraId="480C2FF6" w14:textId="1FA97427" w:rsidR="00252628" w:rsidRDefault="00984DDC" w:rsidP="00AB33C7">
      <w:r>
        <w:t xml:space="preserve">Samenvattend, er moet </w:t>
      </w:r>
      <w:r w:rsidR="00011395">
        <w:t xml:space="preserve">met open mind </w:t>
      </w:r>
      <w:r>
        <w:t xml:space="preserve">gewerkt worden aan nieuwe systemen in de hedendaagse </w:t>
      </w:r>
      <w:r w:rsidR="00AB33C7">
        <w:t>arbeidsverhoudingen</w:t>
      </w:r>
      <w:r>
        <w:t>. Het decentrale en centrale niveau moet worden uitgebouwd waarbij er een nieuwe rol toekomt aan de vakbonden en de overheid.</w:t>
      </w:r>
    </w:p>
    <w:p w14:paraId="4ADEA281" w14:textId="19D9A6C6" w:rsidR="0071770F" w:rsidRPr="0071770F" w:rsidRDefault="0071770F" w:rsidP="00DE6E74">
      <w:pPr>
        <w:rPr>
          <w:i/>
        </w:rPr>
      </w:pPr>
      <w:r w:rsidRPr="0071770F">
        <w:rPr>
          <w:i/>
        </w:rPr>
        <w:t xml:space="preserve">De dilemma’s van de vakbeweging </w:t>
      </w:r>
    </w:p>
    <w:p w14:paraId="1698C0B1" w14:textId="2DBD4CE2" w:rsidR="00D030C8" w:rsidRDefault="0071770F" w:rsidP="00D030C8">
      <w:r>
        <w:t xml:space="preserve">Tenslotte schets </w:t>
      </w:r>
      <w:r w:rsidR="00984DDC">
        <w:t>S</w:t>
      </w:r>
      <w:r>
        <w:t xml:space="preserve">askia </w:t>
      </w:r>
      <w:r w:rsidR="00984DDC">
        <w:t xml:space="preserve">Boumans </w:t>
      </w:r>
      <w:r>
        <w:t xml:space="preserve">enkele dilemma’s van </w:t>
      </w:r>
      <w:r w:rsidR="00D030C8">
        <w:t>“De vakbeweging en neoliberalisme”.</w:t>
      </w:r>
      <w:r w:rsidR="0096622E">
        <w:rPr>
          <w:rStyle w:val="Voetnootmarkering"/>
        </w:rPr>
        <w:footnoteReference w:id="6"/>
      </w:r>
      <w:r w:rsidR="00D030C8">
        <w:t xml:space="preserve"> De rol van de vakbeweging is door de jaren heen steeds veranderd. Na de Tweede Wereldoorlog voerde de regering een strak centraal beleid waardoor er veel overlegd werd op nationaal niveau. Langzaam verschuift dit naar decentraal- en bedrijfsniveau waarbij de bonden worden meer gezien als derde partij die staat tussen werkgever en werknemer. De vakbeweging komt in de huidige praktijk voor twee dilemma’s te staan:</w:t>
      </w:r>
    </w:p>
    <w:p w14:paraId="7D251559" w14:textId="77777777" w:rsidR="00D030C8" w:rsidRDefault="00D030C8" w:rsidP="00D030C8">
      <w:pPr>
        <w:pStyle w:val="Lijstalinea"/>
        <w:numPr>
          <w:ilvl w:val="0"/>
          <w:numId w:val="2"/>
        </w:numPr>
      </w:pPr>
      <w:r>
        <w:t xml:space="preserve">Versplintering van arbeidsmarkt </w:t>
      </w:r>
    </w:p>
    <w:p w14:paraId="12B0E960" w14:textId="77777777" w:rsidR="00D030C8" w:rsidRDefault="00D030C8" w:rsidP="00D030C8">
      <w:pPr>
        <w:pStyle w:val="Lijstalinea"/>
        <w:numPr>
          <w:ilvl w:val="0"/>
          <w:numId w:val="2"/>
        </w:numPr>
      </w:pPr>
      <w:r>
        <w:t>En dalende organisatiegraad</w:t>
      </w:r>
    </w:p>
    <w:p w14:paraId="27F5CD09" w14:textId="0382D816" w:rsidR="0014613A" w:rsidRDefault="00703A48" w:rsidP="00D030C8">
      <w:r w:rsidRPr="00703A48">
        <w:t>Er zijn stromingen binnen FNV (</w:t>
      </w:r>
      <w:r w:rsidR="00AB33C7">
        <w:t xml:space="preserve">zoals onder andere vertegenwoordigd door </w:t>
      </w:r>
      <w:r w:rsidR="0096622E">
        <w:t xml:space="preserve">Roel </w:t>
      </w:r>
      <w:r w:rsidR="002F1377" w:rsidRPr="00703A48">
        <w:t>Berghuis</w:t>
      </w:r>
      <w:r w:rsidRPr="00703A48">
        <w:t>)</w:t>
      </w:r>
      <w:r w:rsidR="002F1377" w:rsidRPr="00703A48">
        <w:t xml:space="preserve"> </w:t>
      </w:r>
      <w:r w:rsidRPr="00703A48">
        <w:t>die van mening zijn dat de</w:t>
      </w:r>
      <w:r w:rsidR="002F1377" w:rsidRPr="00703A48">
        <w:t xml:space="preserve"> onderhandelingseconomie en het sociaal partnerschap niet meer</w:t>
      </w:r>
      <w:r w:rsidRPr="00703A48">
        <w:t xml:space="preserve"> bestaat</w:t>
      </w:r>
      <w:r w:rsidR="002F1377" w:rsidRPr="00703A48">
        <w:t>.</w:t>
      </w:r>
      <w:r w:rsidR="0096622E">
        <w:rPr>
          <w:rStyle w:val="Voetnootmarkering"/>
        </w:rPr>
        <w:footnoteReference w:id="7"/>
      </w:r>
      <w:r w:rsidR="002F1377" w:rsidRPr="00703A48">
        <w:t xml:space="preserve"> De bonden moeten zorgen voor eerlijke verdeling in de maatschappij als een ‘marktpartij’. </w:t>
      </w:r>
      <w:r w:rsidRPr="00703A48">
        <w:t xml:space="preserve">Dat betekent </w:t>
      </w:r>
      <w:r w:rsidR="00AB33C7">
        <w:t>in de praktijk ‘</w:t>
      </w:r>
      <w:r w:rsidR="002F1377" w:rsidRPr="00703A48">
        <w:t>hard</w:t>
      </w:r>
      <w:r w:rsidR="00AB33C7">
        <w:t>’</w:t>
      </w:r>
      <w:r w:rsidR="002F1377" w:rsidRPr="00703A48">
        <w:t xml:space="preserve"> onderhandelen </w:t>
      </w:r>
      <w:r w:rsidR="0096622E">
        <w:t xml:space="preserve">op de werkvloer </w:t>
      </w:r>
      <w:r w:rsidR="002F1377" w:rsidRPr="00703A48">
        <w:t xml:space="preserve">en </w:t>
      </w:r>
      <w:r w:rsidR="00AB33C7">
        <w:t>‘</w:t>
      </w:r>
      <w:r w:rsidR="002F1377" w:rsidRPr="00703A48">
        <w:t>weg</w:t>
      </w:r>
      <w:r w:rsidR="00AB33C7">
        <w:t>’</w:t>
      </w:r>
      <w:r w:rsidR="002F1377" w:rsidRPr="00703A48">
        <w:t xml:space="preserve"> uit Den Haag, want werkgevers willen ‘boeven in eigen huis’ niet tot de orde roepen. Hiertegenover</w:t>
      </w:r>
      <w:r w:rsidR="002F1377">
        <w:t xml:space="preserve"> staat </w:t>
      </w:r>
      <w:r>
        <w:t xml:space="preserve">de positie </w:t>
      </w:r>
      <w:r w:rsidR="002F1377">
        <w:t xml:space="preserve">dat er juist een gezamenlijke strijd moet zijn naar eerlijke verdeling tussen kapitaal en arbeid. Het sociale partnerschap moet </w:t>
      </w:r>
      <w:r w:rsidR="003350A8">
        <w:t xml:space="preserve">in dit licht </w:t>
      </w:r>
      <w:r w:rsidR="002F1377">
        <w:t>worden hersteld en de bonden zullen hiervoor</w:t>
      </w:r>
      <w:r w:rsidR="0014613A">
        <w:t xml:space="preserve"> juist</w:t>
      </w:r>
      <w:r w:rsidR="002F1377">
        <w:t xml:space="preserve"> vakbondswerk richting Den Haag moeten verrichten.</w:t>
      </w:r>
    </w:p>
    <w:p w14:paraId="1BC79ED9" w14:textId="37E80F8A" w:rsidR="0014613A" w:rsidRDefault="0014613A" w:rsidP="00D030C8">
      <w:r>
        <w:t xml:space="preserve">Daarnaast </w:t>
      </w:r>
      <w:r w:rsidR="00040799">
        <w:t xml:space="preserve">daalt de organisatiegraad van vakbonden al jaren. Dit roept vragen op over de legitimiteit van vakbond en zorgt voor verminderende resultaten. Om dit op te lossen moet de waarde van het lidmaatschap verhoogd worden. Mensen die geen lid zijn, profiteren </w:t>
      </w:r>
      <w:r w:rsidR="00AB33C7">
        <w:t xml:space="preserve">momenteel </w:t>
      </w:r>
      <w:r w:rsidR="00040799">
        <w:t>wel van de cao’s die worden afgesloten. Het is echter lastig om regelingen te treffen  voor ‘members-</w:t>
      </w:r>
      <w:proofErr w:type="spellStart"/>
      <w:r w:rsidR="00040799">
        <w:t>only</w:t>
      </w:r>
      <w:proofErr w:type="spellEnd"/>
      <w:r w:rsidR="00040799">
        <w:t xml:space="preserve">’, want hierdoor </w:t>
      </w:r>
      <w:r w:rsidR="00040799">
        <w:lastRenderedPageBreak/>
        <w:t xml:space="preserve">beteken je niets voor de 80% die geen lid is van een vakbond. Uit het SER-advies van 2013 volgt dat voortaan ook niet-leden stemrecht zouden moeten krijgen. Dit is </w:t>
      </w:r>
      <w:r w:rsidR="0096622E">
        <w:t xml:space="preserve">volgens Saskia Bouman </w:t>
      </w:r>
      <w:r w:rsidR="00040799">
        <w:t xml:space="preserve">niet </w:t>
      </w:r>
      <w:r w:rsidR="00AB33C7">
        <w:t>de juiste route</w:t>
      </w:r>
      <w:r w:rsidR="00040799">
        <w:t xml:space="preserve">. </w:t>
      </w:r>
      <w:r w:rsidR="00AB33C7">
        <w:t xml:space="preserve">De vakbeweging </w:t>
      </w:r>
      <w:r w:rsidR="00040799">
        <w:t>krijgt dan een ‘consultatiefunctie’ voor het vertalen van de stem van de mensen in het bedrijf.</w:t>
      </w:r>
    </w:p>
    <w:p w14:paraId="5425B6BC" w14:textId="3F83C74A" w:rsidR="00040799" w:rsidRDefault="00375163" w:rsidP="00D030C8">
      <w:r>
        <w:t xml:space="preserve">De verschillende bijdragen leiden tot geanimeerde discussie, duidelijk is dat de onderlinge posities verschuiven. </w:t>
      </w:r>
      <w:r w:rsidR="00040799">
        <w:t xml:space="preserve">Voorheen kwam de vakbond alleen op voor haar leden, maar </w:t>
      </w:r>
      <w:r w:rsidR="0096622E">
        <w:t>w</w:t>
      </w:r>
      <w:r w:rsidR="00C14C54">
        <w:t>erd</w:t>
      </w:r>
      <w:r w:rsidR="0096622E">
        <w:t xml:space="preserve"> anders </w:t>
      </w:r>
      <w:r w:rsidR="00040799">
        <w:t xml:space="preserve">gedacht </w:t>
      </w:r>
      <w:r w:rsidR="0096622E">
        <w:t xml:space="preserve">over </w:t>
      </w:r>
      <w:r w:rsidR="00040799">
        <w:t xml:space="preserve">het algemeen belang. </w:t>
      </w:r>
      <w:r w:rsidR="00DB5DBE">
        <w:t>Daarnaast is de arbeidsmarkt versplinterd. Er moet op een nieuwe manier gezorgd worden voor eerlijke verdeling tussen kapitaal en arbeid.</w:t>
      </w:r>
    </w:p>
    <w:p w14:paraId="5F0EB6F5" w14:textId="2377F494" w:rsidR="0096622E" w:rsidRDefault="00AB33C7" w:rsidP="00D030C8">
      <w:r>
        <w:t xml:space="preserve">Hier volgen nog enkele thema’s waarover </w:t>
      </w:r>
      <w:r w:rsidR="0096622E" w:rsidRPr="00AB33C7">
        <w:t>gesproken is.</w:t>
      </w:r>
      <w:r w:rsidR="0096622E">
        <w:t xml:space="preserve"> </w:t>
      </w:r>
    </w:p>
    <w:p w14:paraId="38099E33" w14:textId="04B1131F" w:rsidR="00200AD3" w:rsidRPr="007E773A" w:rsidRDefault="00AB33C7" w:rsidP="00200AD3">
      <w:pPr>
        <w:rPr>
          <w:u w:val="single"/>
        </w:rPr>
      </w:pPr>
      <w:r>
        <w:rPr>
          <w:u w:val="single"/>
        </w:rPr>
        <w:t xml:space="preserve">Na aanleiding van inbreng </w:t>
      </w:r>
      <w:r w:rsidR="007E773A" w:rsidRPr="007E773A">
        <w:rPr>
          <w:u w:val="single"/>
        </w:rPr>
        <w:t>Hans van der Steen</w:t>
      </w:r>
    </w:p>
    <w:p w14:paraId="1760B0CB" w14:textId="6BC8CCBB" w:rsidR="007E773A" w:rsidRDefault="007E773A" w:rsidP="00453073">
      <w:pPr>
        <w:pStyle w:val="Lijstalinea"/>
        <w:numPr>
          <w:ilvl w:val="0"/>
          <w:numId w:val="5"/>
        </w:numPr>
      </w:pPr>
      <w:r>
        <w:t xml:space="preserve">Vraag uit de zaal: De systemen moeten worden aangepast, maar de actoren blijven dezelfde. </w:t>
      </w:r>
      <w:r w:rsidR="00AB33C7">
        <w:t xml:space="preserve">Op welke wijze zou dat </w:t>
      </w:r>
      <w:r w:rsidR="00201BA9">
        <w:t>h</w:t>
      </w:r>
      <w:r>
        <w:t>et gebouw achter de gevel moet</w:t>
      </w:r>
      <w:r w:rsidR="00AB33C7">
        <w:t xml:space="preserve">en functioneren? </w:t>
      </w:r>
    </w:p>
    <w:p w14:paraId="736B264C" w14:textId="5C035189" w:rsidR="007E773A" w:rsidRDefault="009B0B3C" w:rsidP="007E773A">
      <w:r>
        <w:t>V</w:t>
      </w:r>
      <w:r w:rsidR="00AB33C7">
        <w:t>an der Steen</w:t>
      </w:r>
      <w:r w:rsidR="007E773A">
        <w:t xml:space="preserve">: </w:t>
      </w:r>
      <w:r w:rsidR="00A35244">
        <w:t>H</w:t>
      </w:r>
      <w:r w:rsidR="007E773A">
        <w:t>et heeft te maken met cultureel erfgoed</w:t>
      </w:r>
      <w:r w:rsidR="00453073">
        <w:t>. D</w:t>
      </w:r>
      <w:r w:rsidR="007E773A">
        <w:t xml:space="preserve">ingen die waarde hebben gehad moeten blijven bestaan. Het is ondenkbaar dat die instituties verdwijnen. </w:t>
      </w:r>
      <w:r>
        <w:t>Alleen op d</w:t>
      </w:r>
      <w:r w:rsidR="007E773A">
        <w:t>e manier van nu gaat het niet lukken. Daarnaast</w:t>
      </w:r>
      <w:r w:rsidR="00453073">
        <w:t xml:space="preserve"> is</w:t>
      </w:r>
      <w:r w:rsidR="007E773A">
        <w:t xml:space="preserve"> ook de incorporatie van digitale </w:t>
      </w:r>
      <w:r>
        <w:t xml:space="preserve">communicatie en werkwijzen </w:t>
      </w:r>
      <w:r w:rsidR="00453073">
        <w:t xml:space="preserve">van belang, zodat bedrijven hun </w:t>
      </w:r>
      <w:r w:rsidR="007E773A">
        <w:t xml:space="preserve">status op de arbeidsmarkt </w:t>
      </w:r>
      <w:r w:rsidR="00453073">
        <w:t xml:space="preserve">kunnen </w:t>
      </w:r>
      <w:r w:rsidR="00AB33C7">
        <w:t>vaststellen en volgen.</w:t>
      </w:r>
    </w:p>
    <w:p w14:paraId="09F31DF5" w14:textId="67F1C93B" w:rsidR="007E773A" w:rsidRDefault="007E773A" w:rsidP="00453073">
      <w:pPr>
        <w:pStyle w:val="Lijstalinea"/>
        <w:numPr>
          <w:ilvl w:val="0"/>
          <w:numId w:val="5"/>
        </w:numPr>
      </w:pPr>
      <w:r>
        <w:t>Vraag vanuit de zaal:</w:t>
      </w:r>
      <w:r w:rsidR="00AB33C7">
        <w:t xml:space="preserve"> er is een discussie gaande tussen FNV en AWVN over de </w:t>
      </w:r>
      <w:r>
        <w:t>onderkant van de arbeidsmarkt</w:t>
      </w:r>
      <w:r w:rsidR="00AB33C7">
        <w:t xml:space="preserve"> en de positie van </w:t>
      </w:r>
      <w:r>
        <w:t>lag</w:t>
      </w:r>
      <w:r w:rsidR="00AB33C7">
        <w:t>e inkomens</w:t>
      </w:r>
      <w:r>
        <w:t xml:space="preserve">. Duurzaamheid </w:t>
      </w:r>
      <w:r w:rsidR="00AB33C7">
        <w:t xml:space="preserve">kan als waarde belangrijk zijn, maar men wil de prijs van de arbeid </w:t>
      </w:r>
      <w:r>
        <w:t>zo goedkoop mogelijk houden.</w:t>
      </w:r>
      <w:r w:rsidR="00802689">
        <w:t xml:space="preserve"> </w:t>
      </w:r>
      <w:r w:rsidR="00AB33C7">
        <w:t>Is dit dilemma oplosbaar?</w:t>
      </w:r>
    </w:p>
    <w:p w14:paraId="283DCA54" w14:textId="0C1226B0" w:rsidR="0003747E" w:rsidRDefault="007E773A" w:rsidP="007E773A">
      <w:r>
        <w:t>Hans</w:t>
      </w:r>
      <w:r w:rsidR="00AB33C7">
        <w:t xml:space="preserve"> van der Steen</w:t>
      </w:r>
      <w:r>
        <w:t xml:space="preserve">: Dit is </w:t>
      </w:r>
      <w:r w:rsidR="00AB33C7">
        <w:t xml:space="preserve">inderdaad </w:t>
      </w:r>
      <w:r>
        <w:t xml:space="preserve">een </w:t>
      </w:r>
      <w:r w:rsidR="00AB33C7">
        <w:t xml:space="preserve">lastig issue, ook voor werkgevers. </w:t>
      </w:r>
      <w:r>
        <w:t xml:space="preserve">Veel bedrijven hebben genoeg van de vakbond die </w:t>
      </w:r>
      <w:r w:rsidR="00AB33C7">
        <w:t xml:space="preserve">zich </w:t>
      </w:r>
      <w:r>
        <w:t xml:space="preserve">alleen </w:t>
      </w:r>
      <w:r w:rsidR="00AB33C7">
        <w:t xml:space="preserve">uitspreekt </w:t>
      </w:r>
      <w:r>
        <w:t>over de onderkant van de arbeidsmarkt</w:t>
      </w:r>
      <w:r w:rsidR="00AB33C7">
        <w:t xml:space="preserve">, </w:t>
      </w:r>
      <w:r>
        <w:t>alsof de werkgever boe</w:t>
      </w:r>
      <w:r w:rsidR="00AB33C7">
        <w:t>ven zijn</w:t>
      </w:r>
      <w:r>
        <w:t xml:space="preserve">. In </w:t>
      </w:r>
      <w:r w:rsidR="00AB33C7">
        <w:t>éé</w:t>
      </w:r>
      <w:r>
        <w:t>n huis</w:t>
      </w:r>
      <w:r w:rsidR="00802689">
        <w:t xml:space="preserve"> bestaan</w:t>
      </w:r>
      <w:r>
        <w:t xml:space="preserve"> </w:t>
      </w:r>
      <w:r w:rsidR="00AB33C7">
        <w:t xml:space="preserve">soms </w:t>
      </w:r>
      <w:r>
        <w:t xml:space="preserve">twee </w:t>
      </w:r>
      <w:r w:rsidR="00201BA9">
        <w:t>stromingen bij de vakorganisaties</w:t>
      </w:r>
      <w:r>
        <w:t xml:space="preserve">: </w:t>
      </w:r>
    </w:p>
    <w:p w14:paraId="47B0DA05" w14:textId="2F62D607" w:rsidR="0002326C" w:rsidRPr="00201BA9" w:rsidRDefault="00201BA9" w:rsidP="0002326C">
      <w:pPr>
        <w:pStyle w:val="Lijstalinea"/>
        <w:numPr>
          <w:ilvl w:val="0"/>
          <w:numId w:val="6"/>
        </w:numPr>
      </w:pPr>
      <w:r w:rsidRPr="00201BA9">
        <w:t>Er zijn vak</w:t>
      </w:r>
      <w:r w:rsidR="00802689" w:rsidRPr="00201BA9">
        <w:t xml:space="preserve">bonden die </w:t>
      </w:r>
      <w:r w:rsidRPr="00201BA9">
        <w:t xml:space="preserve">staan voor werkenden én voor de </w:t>
      </w:r>
      <w:r w:rsidR="007E773A" w:rsidRPr="00201BA9">
        <w:t>go</w:t>
      </w:r>
      <w:r w:rsidR="0003747E" w:rsidRPr="00201BA9">
        <w:t>od</w:t>
      </w:r>
      <w:r w:rsidR="007E773A" w:rsidRPr="00201BA9">
        <w:t>wi</w:t>
      </w:r>
      <w:r w:rsidR="0003747E" w:rsidRPr="00201BA9">
        <w:t>l</w:t>
      </w:r>
      <w:r w:rsidR="007E773A" w:rsidRPr="00201BA9">
        <w:t>l</w:t>
      </w:r>
      <w:r w:rsidRPr="00201BA9">
        <w:t xml:space="preserve"> van een bedrijf</w:t>
      </w:r>
      <w:r w:rsidR="00AB33C7" w:rsidRPr="00201BA9">
        <w:t>;</w:t>
      </w:r>
      <w:r w:rsidR="0002326C" w:rsidRPr="00201BA9">
        <w:t xml:space="preserve"> en</w:t>
      </w:r>
      <w:r w:rsidR="007E773A" w:rsidRPr="00201BA9">
        <w:t xml:space="preserve"> </w:t>
      </w:r>
    </w:p>
    <w:p w14:paraId="0259024A" w14:textId="62739C50" w:rsidR="00C61992" w:rsidRPr="00201BA9" w:rsidRDefault="0002326C" w:rsidP="00C61992">
      <w:pPr>
        <w:pStyle w:val="Lijstalinea"/>
        <w:numPr>
          <w:ilvl w:val="0"/>
          <w:numId w:val="6"/>
        </w:numPr>
      </w:pPr>
      <w:r w:rsidRPr="00201BA9">
        <w:t>D</w:t>
      </w:r>
      <w:r w:rsidR="007E773A" w:rsidRPr="00201BA9">
        <w:t xml:space="preserve">aarnaast </w:t>
      </w:r>
      <w:r w:rsidR="00201BA9" w:rsidRPr="00201BA9">
        <w:t xml:space="preserve">zijn er bestuurders/ kaderleden </w:t>
      </w:r>
      <w:r w:rsidR="00C61992" w:rsidRPr="00201BA9">
        <w:t xml:space="preserve">die er </w:t>
      </w:r>
      <w:r w:rsidR="00201BA9" w:rsidRPr="00201BA9">
        <w:t xml:space="preserve">exclusief </w:t>
      </w:r>
      <w:r w:rsidR="00C61992" w:rsidRPr="00201BA9">
        <w:t>zijn</w:t>
      </w:r>
      <w:r w:rsidR="007E773A" w:rsidRPr="00201BA9">
        <w:t xml:space="preserve"> voor werknemers en die kriti</w:t>
      </w:r>
      <w:r w:rsidR="00AA21C5" w:rsidRPr="00201BA9">
        <w:t xml:space="preserve">ek leveren op </w:t>
      </w:r>
      <w:r w:rsidR="007E773A" w:rsidRPr="00201BA9">
        <w:t xml:space="preserve">bedrijven. </w:t>
      </w:r>
    </w:p>
    <w:p w14:paraId="3DD3C6FD" w14:textId="77777777" w:rsidR="009B0B3C" w:rsidRDefault="007E773A" w:rsidP="009B0B3C">
      <w:r>
        <w:t>Dit kan heel lastig vanuit 1 bond worden gerealiseerd.</w:t>
      </w:r>
      <w:r w:rsidR="009B0B3C" w:rsidRPr="009B0B3C">
        <w:t xml:space="preserve"> </w:t>
      </w:r>
    </w:p>
    <w:p w14:paraId="32C6E93B" w14:textId="6DD642ED" w:rsidR="009B0B3C" w:rsidRDefault="009B0B3C" w:rsidP="009B0B3C">
      <w:pPr>
        <w:pStyle w:val="Lijstalinea"/>
        <w:numPr>
          <w:ilvl w:val="0"/>
          <w:numId w:val="5"/>
        </w:numPr>
      </w:pPr>
      <w:r>
        <w:t xml:space="preserve">Vraag vanuit de zaal: De heer van de Steen heeft een mooi en relevant verhaal gehouden. De maatschappelijke waarde van de onderneming kan niet ontkend worden. Is een voorwaarde daarvoor niet dat als je kijkt naar de functionering van de economie naar overmatige winstgerichtheid, dat er toch bescherming is voor een ontspoorde economie? Het hangt samen met de schaduwzijde van de globalisering. </w:t>
      </w:r>
    </w:p>
    <w:p w14:paraId="13EE4EA2" w14:textId="0DB50078" w:rsidR="009B0B3C" w:rsidRDefault="009B0B3C" w:rsidP="009B0B3C">
      <w:r>
        <w:t xml:space="preserve">Van der Steen: De wal keert het schip. Er is weerstand </w:t>
      </w:r>
      <w:r w:rsidR="00201BA9">
        <w:t>bij</w:t>
      </w:r>
      <w:r>
        <w:t xml:space="preserve"> grote lagen in de bevolking tegen wat gaande is. Dat gaat een keer fout lopen. Bedrijven mogen zeker winstgericht werken als hier grote klanttevredenheid bijvoorbeeld tegenover komt te staan. Zowel de groene kant als de maatschappelijke kant </w:t>
      </w:r>
      <w:r w:rsidR="00201BA9">
        <w:t xml:space="preserve">van de onderneming </w:t>
      </w:r>
      <w:r>
        <w:t>bieden enorme kansen en dat is juist het verdienmodel</w:t>
      </w:r>
      <w:r w:rsidR="00EA71EE">
        <w:t xml:space="preserve"> van de toekomst</w:t>
      </w:r>
      <w:r>
        <w:t>.</w:t>
      </w:r>
    </w:p>
    <w:p w14:paraId="6406EC3B" w14:textId="7B6DD375" w:rsidR="00621DB6" w:rsidRPr="00BE5CD3" w:rsidRDefault="00BE5CD3" w:rsidP="005A05BE">
      <w:pPr>
        <w:rPr>
          <w:u w:val="single"/>
        </w:rPr>
      </w:pPr>
      <w:r w:rsidRPr="00BE5CD3">
        <w:rPr>
          <w:u w:val="single"/>
        </w:rPr>
        <w:t xml:space="preserve">Vragen </w:t>
      </w:r>
      <w:r w:rsidR="00AB33C7">
        <w:rPr>
          <w:u w:val="single"/>
        </w:rPr>
        <w:t xml:space="preserve">na aanleiding van de inleiding van </w:t>
      </w:r>
      <w:r w:rsidRPr="00BE5CD3">
        <w:rPr>
          <w:u w:val="single"/>
        </w:rPr>
        <w:t>Saskia Bouman</w:t>
      </w:r>
    </w:p>
    <w:p w14:paraId="38AB7490" w14:textId="55FA3D68" w:rsidR="00BE5CD3" w:rsidRDefault="00AB33C7" w:rsidP="009B0B3C">
      <w:pPr>
        <w:pStyle w:val="Lijstalinea"/>
        <w:numPr>
          <w:ilvl w:val="0"/>
          <w:numId w:val="5"/>
        </w:numPr>
      </w:pPr>
      <w:r>
        <w:t xml:space="preserve">Vraag vanuit het CNV: er zijn twee </w:t>
      </w:r>
      <w:r w:rsidR="00BE5CD3">
        <w:t>problemen aangekaart</w:t>
      </w:r>
      <w:r>
        <w:t xml:space="preserve"> met betrekking tot de organisatie van de vakbeweging</w:t>
      </w:r>
      <w:r w:rsidR="00BE5CD3">
        <w:t xml:space="preserve">.  </w:t>
      </w:r>
      <w:r>
        <w:t xml:space="preserve">Dat is bij CNV niet anders dan bij FNV. </w:t>
      </w:r>
      <w:r w:rsidR="00BE5CD3">
        <w:t xml:space="preserve">Moeten we naar Den Haag of </w:t>
      </w:r>
      <w:r>
        <w:lastRenderedPageBreak/>
        <w:t xml:space="preserve">juist de </w:t>
      </w:r>
      <w:r w:rsidR="00BE5CD3">
        <w:t>bedrijven</w:t>
      </w:r>
      <w:r>
        <w:t xml:space="preserve"> in</w:t>
      </w:r>
      <w:r w:rsidR="00BE5CD3">
        <w:t xml:space="preserve">? </w:t>
      </w:r>
      <w:r>
        <w:t xml:space="preserve">De vraag is waar de </w:t>
      </w:r>
      <w:r w:rsidR="00BE5CD3">
        <w:t xml:space="preserve">harde breuklijn zit. Lijn </w:t>
      </w:r>
      <w:r w:rsidR="009B0B3C">
        <w:t>2</w:t>
      </w:r>
      <w:r w:rsidR="00BE5CD3">
        <w:t xml:space="preserve"> zou op den duur ook weer naar Den Haag kunnen leiden, doordat je je positie binnen bedrijven sterk hebt gemaakt. </w:t>
      </w:r>
    </w:p>
    <w:p w14:paraId="007623DB" w14:textId="77777777" w:rsidR="009B0B3C" w:rsidRDefault="00BE5CD3" w:rsidP="00BE5CD3">
      <w:r>
        <w:t>Bouman: voor een deel gaat het over macht. Wie heeft wat te zeggen en w</w:t>
      </w:r>
      <w:r w:rsidR="009B0B3C">
        <w:t>aar wordt het geld v</w:t>
      </w:r>
      <w:r>
        <w:t>erdien</w:t>
      </w:r>
      <w:r w:rsidR="009B0B3C">
        <w:t>d</w:t>
      </w:r>
      <w:r>
        <w:t xml:space="preserve">? Daarnaast gaat het ook om oriëntatie. We zijn niet meer gewend om politieke discussies te </w:t>
      </w:r>
      <w:r w:rsidR="00B22121">
        <w:t>voeren</w:t>
      </w:r>
      <w:r>
        <w:t xml:space="preserve"> over de inhoud </w:t>
      </w:r>
      <w:r w:rsidR="009B0B3C">
        <w:t xml:space="preserve">van vakbondswerk </w:t>
      </w:r>
      <w:r>
        <w:t xml:space="preserve">en over </w:t>
      </w:r>
      <w:r w:rsidR="009B0B3C">
        <w:t xml:space="preserve">de </w:t>
      </w:r>
      <w:r>
        <w:t>mensen</w:t>
      </w:r>
      <w:r w:rsidR="009B0B3C">
        <w:t xml:space="preserve"> die het betreft</w:t>
      </w:r>
      <w:r>
        <w:t xml:space="preserve">. </w:t>
      </w:r>
    </w:p>
    <w:p w14:paraId="24A37B73" w14:textId="56A9F0B3" w:rsidR="00BE5CD3" w:rsidRDefault="00BE5CD3" w:rsidP="00BE5CD3">
      <w:r>
        <w:t xml:space="preserve">Er is </w:t>
      </w:r>
      <w:r w:rsidR="00D906B3">
        <w:t xml:space="preserve">vervolgens </w:t>
      </w:r>
      <w:r>
        <w:t xml:space="preserve">een verschil tussen </w:t>
      </w:r>
      <w:r w:rsidR="009B0B3C">
        <w:t xml:space="preserve">de </w:t>
      </w:r>
      <w:r>
        <w:t xml:space="preserve">oriëntatie </w:t>
      </w:r>
      <w:r w:rsidR="009B0B3C">
        <w:t xml:space="preserve">die we aannemen </w:t>
      </w:r>
      <w:r>
        <w:t xml:space="preserve">en </w:t>
      </w:r>
      <w:r w:rsidR="009B0B3C">
        <w:t xml:space="preserve">de strategie dat we ons </w:t>
      </w:r>
      <w:r>
        <w:t>moeten terugtrekken uit het poldermodel</w:t>
      </w:r>
      <w:r w:rsidR="009B0B3C">
        <w:t>. We moeten ons realiseren dat we er n</w:t>
      </w:r>
      <w:r>
        <w:t>iets</w:t>
      </w:r>
      <w:r w:rsidR="009B0B3C">
        <w:t xml:space="preserve"> of niet voldoende realiseren.</w:t>
      </w:r>
      <w:r>
        <w:t xml:space="preserve"> Daarnaast is </w:t>
      </w:r>
      <w:r w:rsidR="009B0B3C">
        <w:t>wat</w:t>
      </w:r>
      <w:r>
        <w:t xml:space="preserve"> </w:t>
      </w:r>
      <w:r w:rsidR="009B0B3C">
        <w:t xml:space="preserve">we bereiken </w:t>
      </w:r>
      <w:r>
        <w:t xml:space="preserve">schijnwinst, </w:t>
      </w:r>
      <w:r w:rsidR="009B0B3C">
        <w:t xml:space="preserve">als </w:t>
      </w:r>
      <w:r>
        <w:t xml:space="preserve">werkgevers </w:t>
      </w:r>
      <w:r w:rsidR="009B0B3C">
        <w:t xml:space="preserve">de afspraken negeren of niet uitvoeren. Dat betekent dat we </w:t>
      </w:r>
      <w:r>
        <w:t xml:space="preserve">al onze mensen, middelen en macht </w:t>
      </w:r>
      <w:r w:rsidR="009B0B3C">
        <w:t xml:space="preserve">moeten </w:t>
      </w:r>
      <w:r>
        <w:t xml:space="preserve">inzetten om onze </w:t>
      </w:r>
      <w:r w:rsidR="00D906B3">
        <w:t xml:space="preserve">positie in de bedrijven </w:t>
      </w:r>
      <w:r>
        <w:t xml:space="preserve">uit te breiden en behouden. Dat is de ene poot. </w:t>
      </w:r>
    </w:p>
    <w:p w14:paraId="2EC3BB07" w14:textId="6E6DE245" w:rsidR="00BE5CD3" w:rsidRDefault="00BE5CD3" w:rsidP="00BE5CD3">
      <w:r>
        <w:t xml:space="preserve">Richting Den Haag is het antwoord minder scherp. Deeloplossingen en akkoorden hebben geen nut. We hebben </w:t>
      </w:r>
      <w:r w:rsidR="009B0B3C">
        <w:t xml:space="preserve">een </w:t>
      </w:r>
      <w:r>
        <w:t xml:space="preserve">algemene oplossing nodig en </w:t>
      </w:r>
      <w:r w:rsidR="00D906B3">
        <w:t>die betreft e</w:t>
      </w:r>
      <w:r>
        <w:t xml:space="preserve">en andere inrichting van de </w:t>
      </w:r>
      <w:r w:rsidR="009B0B3C">
        <w:t>arbeids</w:t>
      </w:r>
      <w:r>
        <w:t>markt</w:t>
      </w:r>
      <w:r w:rsidR="00D906B3">
        <w:t>, voor de kwaliteit van de arbeid</w:t>
      </w:r>
      <w:r>
        <w:t xml:space="preserve">. Dat moet juist in de </w:t>
      </w:r>
      <w:r w:rsidR="009B0B3C">
        <w:t>Tweede K</w:t>
      </w:r>
      <w:r>
        <w:t xml:space="preserve">amer </w:t>
      </w:r>
      <w:r w:rsidR="009B0B3C">
        <w:t xml:space="preserve">worden geregeld, daar is politieke druk nodig en verstandige beïnvloeding. </w:t>
      </w:r>
      <w:r>
        <w:t xml:space="preserve"> </w:t>
      </w:r>
      <w:r w:rsidR="009B0B3C">
        <w:t xml:space="preserve">Dat is de andere kant van de medaille. </w:t>
      </w:r>
    </w:p>
    <w:p w14:paraId="76ED279D" w14:textId="77777777" w:rsidR="009B0B3C" w:rsidRDefault="009B0B3C" w:rsidP="00BE5CD3"/>
    <w:p w14:paraId="5768E9A2" w14:textId="42DE6199" w:rsidR="00EA71EE" w:rsidRDefault="00EA71EE" w:rsidP="00BE5CD3">
      <w:r>
        <w:t xml:space="preserve">Verslag: </w:t>
      </w:r>
      <w:r w:rsidR="00D906B3">
        <w:t>M</w:t>
      </w:r>
      <w:r>
        <w:t>arc van der Meer en Dominique ten Berge</w:t>
      </w:r>
      <w:r w:rsidR="00D906B3">
        <w:t xml:space="preserve">. </w:t>
      </w:r>
    </w:p>
    <w:p w14:paraId="03159E3C" w14:textId="55FCBC76" w:rsidR="009B0B3C" w:rsidRDefault="00EA71EE" w:rsidP="00BE5CD3">
      <w:r>
        <w:t xml:space="preserve">Tilburg </w:t>
      </w:r>
      <w:proofErr w:type="spellStart"/>
      <w:r>
        <w:t>Law</w:t>
      </w:r>
      <w:proofErr w:type="spellEnd"/>
      <w:r>
        <w:t xml:space="preserve"> School, </w:t>
      </w:r>
      <w:r w:rsidR="00D906B3">
        <w:t xml:space="preserve">18 mei 2018. </w:t>
      </w:r>
    </w:p>
    <w:sectPr w:rsidR="009B0B3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8514" w14:textId="77777777" w:rsidR="00437ADD" w:rsidRDefault="00437ADD" w:rsidP="004A0EF8">
      <w:pPr>
        <w:spacing w:after="0" w:line="240" w:lineRule="auto"/>
      </w:pPr>
      <w:r>
        <w:separator/>
      </w:r>
    </w:p>
  </w:endnote>
  <w:endnote w:type="continuationSeparator" w:id="0">
    <w:p w14:paraId="62FE7CD2" w14:textId="77777777" w:rsidR="00437ADD" w:rsidRDefault="00437ADD" w:rsidP="004A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504157"/>
      <w:docPartObj>
        <w:docPartGallery w:val="Page Numbers (Bottom of Page)"/>
        <w:docPartUnique/>
      </w:docPartObj>
    </w:sdtPr>
    <w:sdtEndPr/>
    <w:sdtContent>
      <w:p w14:paraId="667C593F" w14:textId="7234BEF5" w:rsidR="00B54C74" w:rsidRDefault="00B54C74">
        <w:pPr>
          <w:pStyle w:val="Voettekst"/>
          <w:jc w:val="right"/>
        </w:pPr>
        <w:r>
          <w:fldChar w:fldCharType="begin"/>
        </w:r>
        <w:r>
          <w:instrText>PAGE   \* MERGEFORMAT</w:instrText>
        </w:r>
        <w:r>
          <w:fldChar w:fldCharType="separate"/>
        </w:r>
        <w:r>
          <w:rPr>
            <w:noProof/>
          </w:rPr>
          <w:t>2</w:t>
        </w:r>
        <w:r>
          <w:fldChar w:fldCharType="end"/>
        </w:r>
      </w:p>
    </w:sdtContent>
  </w:sdt>
  <w:p w14:paraId="7FDC9525" w14:textId="77777777" w:rsidR="00B54C74" w:rsidRDefault="00B54C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D88E6" w14:textId="77777777" w:rsidR="00437ADD" w:rsidRDefault="00437ADD" w:rsidP="004A0EF8">
      <w:pPr>
        <w:spacing w:after="0" w:line="240" w:lineRule="auto"/>
      </w:pPr>
      <w:r>
        <w:separator/>
      </w:r>
    </w:p>
  </w:footnote>
  <w:footnote w:type="continuationSeparator" w:id="0">
    <w:p w14:paraId="6898FEF1" w14:textId="77777777" w:rsidR="00437ADD" w:rsidRDefault="00437ADD" w:rsidP="004A0EF8">
      <w:pPr>
        <w:spacing w:after="0" w:line="240" w:lineRule="auto"/>
      </w:pPr>
      <w:r>
        <w:continuationSeparator/>
      </w:r>
    </w:p>
  </w:footnote>
  <w:footnote w:id="1">
    <w:p w14:paraId="42F89F8D" w14:textId="148AE0CD" w:rsidR="00703A48" w:rsidRDefault="00703A48">
      <w:pPr>
        <w:pStyle w:val="Voetnoottekst"/>
      </w:pPr>
      <w:r>
        <w:rPr>
          <w:rStyle w:val="Voetnootmarkering"/>
        </w:rPr>
        <w:footnoteRef/>
      </w:r>
      <w:r>
        <w:t xml:space="preserve"> Zie </w:t>
      </w:r>
      <w:proofErr w:type="spellStart"/>
      <w:r>
        <w:t>E.Smit</w:t>
      </w:r>
      <w:proofErr w:type="spellEnd"/>
      <w:r>
        <w:t xml:space="preserve">, Erosie van het poldermodel, in </w:t>
      </w:r>
      <w:r w:rsidR="00011395" w:rsidRPr="000F7E9F">
        <w:rPr>
          <w:i/>
        </w:rPr>
        <w:t>Z</w:t>
      </w:r>
      <w:r w:rsidRPr="000F7E9F">
        <w:rPr>
          <w:i/>
        </w:rPr>
        <w:t>eggenschap</w:t>
      </w:r>
      <w:r>
        <w:t xml:space="preserve">, 2018, 1. </w:t>
      </w:r>
    </w:p>
  </w:footnote>
  <w:footnote w:id="2">
    <w:p w14:paraId="56605FF2" w14:textId="42A17DD3" w:rsidR="00703A48" w:rsidRPr="00011395" w:rsidRDefault="00703A48">
      <w:pPr>
        <w:pStyle w:val="Voetnoottekst"/>
        <w:rPr>
          <w:lang w:val="en-IE"/>
        </w:rPr>
      </w:pPr>
      <w:r w:rsidRPr="000654E2">
        <w:rPr>
          <w:rStyle w:val="Voetnootmarkering"/>
        </w:rPr>
        <w:footnoteRef/>
      </w:r>
      <w:r w:rsidRPr="00011395">
        <w:rPr>
          <w:lang w:val="en-IE"/>
        </w:rPr>
        <w:t xml:space="preserve"> </w:t>
      </w:r>
      <w:r w:rsidR="000654E2" w:rsidRPr="00011395">
        <w:rPr>
          <w:lang w:val="en-IE"/>
        </w:rPr>
        <w:t>R. Jacques</w:t>
      </w:r>
      <w:r w:rsidR="00011395">
        <w:rPr>
          <w:lang w:val="en-IE"/>
        </w:rPr>
        <w:t xml:space="preserve"> (1996).</w:t>
      </w:r>
      <w:r w:rsidR="000654E2" w:rsidRPr="00011395">
        <w:rPr>
          <w:lang w:val="en-IE"/>
        </w:rPr>
        <w:t xml:space="preserve"> </w:t>
      </w:r>
      <w:r w:rsidR="000654E2" w:rsidRPr="00011395">
        <w:rPr>
          <w:i/>
          <w:lang w:val="en-IE"/>
        </w:rPr>
        <w:t>Manufacturing the Employee: Management Knowledge From the 19th to 21st Centuries,</w:t>
      </w:r>
      <w:r w:rsidR="000654E2" w:rsidRPr="00011395">
        <w:rPr>
          <w:lang w:val="en-IE"/>
        </w:rPr>
        <w:t xml:space="preserve"> Sage, London. </w:t>
      </w:r>
    </w:p>
  </w:footnote>
  <w:footnote w:id="3">
    <w:p w14:paraId="129EA79D" w14:textId="181F4846" w:rsidR="00BC3851" w:rsidRDefault="00BC3851">
      <w:pPr>
        <w:pStyle w:val="Voetnoottekst"/>
      </w:pPr>
      <w:r>
        <w:rPr>
          <w:rStyle w:val="Voetnootmarkering"/>
        </w:rPr>
        <w:footnoteRef/>
      </w:r>
      <w:r>
        <w:t xml:space="preserve"> T. van der </w:t>
      </w:r>
      <w:proofErr w:type="spellStart"/>
      <w:r>
        <w:t>Waerde</w:t>
      </w:r>
      <w:proofErr w:type="spellEnd"/>
      <w:r>
        <w:t xml:space="preserve">, </w:t>
      </w:r>
      <w:r w:rsidR="00485F51">
        <w:t xml:space="preserve">1911, “Geschooldheid en techniek: onderzoek naar den invloed van arbeidssplitsing en machinerie op de mate van </w:t>
      </w:r>
      <w:proofErr w:type="spellStart"/>
      <w:r w:rsidR="00485F51">
        <w:t>vereischte</w:t>
      </w:r>
      <w:proofErr w:type="spellEnd"/>
      <w:r w:rsidR="00485F51">
        <w:t xml:space="preserve"> oefening en bekwaamheid der arbeiders".</w:t>
      </w:r>
    </w:p>
  </w:footnote>
  <w:footnote w:id="4">
    <w:p w14:paraId="535DD450" w14:textId="26E037FC" w:rsidR="00200AD3" w:rsidRDefault="00200AD3">
      <w:pPr>
        <w:pStyle w:val="Voetnoottekst"/>
      </w:pPr>
      <w:r>
        <w:rPr>
          <w:rStyle w:val="Voetnootmarkering"/>
        </w:rPr>
        <w:footnoteRef/>
      </w:r>
      <w:r>
        <w:t xml:space="preserve"> </w:t>
      </w:r>
      <w:r w:rsidR="003E628E">
        <w:t>Bedrijfsorganisatie en medezeggenschap. Rapport commissie SDAP en NVV (Amsterdam, 1923); Nieuwe organen. Rapport commissie SDAP (Amsterdam, 1931).</w:t>
      </w:r>
    </w:p>
  </w:footnote>
  <w:footnote w:id="5">
    <w:p w14:paraId="28607301" w14:textId="678491F0" w:rsidR="0096622E" w:rsidRPr="000654E2" w:rsidRDefault="0096622E">
      <w:pPr>
        <w:pStyle w:val="Voetnoottekst"/>
      </w:pPr>
      <w:r w:rsidRPr="00EA71EE">
        <w:rPr>
          <w:rStyle w:val="Voetnootmarkering"/>
        </w:rPr>
        <w:footnoteRef/>
      </w:r>
      <w:r w:rsidRPr="00EA71EE">
        <w:t xml:space="preserve"> Zie </w:t>
      </w:r>
      <w:r w:rsidR="00011395" w:rsidRPr="00EA71EE">
        <w:t>H</w:t>
      </w:r>
      <w:r w:rsidRPr="00EA71EE">
        <w:t xml:space="preserve">ans van der Steen, </w:t>
      </w:r>
      <w:r w:rsidR="00EA71EE" w:rsidRPr="00EA71EE">
        <w:rPr>
          <w:i/>
        </w:rPr>
        <w:t>Met een rechte rug</w:t>
      </w:r>
      <w:r w:rsidR="00EA71EE" w:rsidRPr="00EA71EE">
        <w:t xml:space="preserve">. AWVN. </w:t>
      </w:r>
      <w:r w:rsidR="007E773A">
        <w:t xml:space="preserve"> </w:t>
      </w:r>
      <w:r w:rsidR="000654E2" w:rsidRPr="007E773A">
        <w:t xml:space="preserve"> </w:t>
      </w:r>
    </w:p>
  </w:footnote>
  <w:footnote w:id="6">
    <w:p w14:paraId="523B33F0" w14:textId="3A3475E3" w:rsidR="0096622E" w:rsidRDefault="0096622E">
      <w:pPr>
        <w:pStyle w:val="Voetnoottekst"/>
      </w:pPr>
      <w:r w:rsidRPr="009B0B3C">
        <w:rPr>
          <w:rStyle w:val="Voetnootmarkering"/>
        </w:rPr>
        <w:footnoteRef/>
      </w:r>
      <w:r w:rsidRPr="009B0B3C">
        <w:t xml:space="preserve"> Zie </w:t>
      </w:r>
      <w:r w:rsidR="00AB33C7" w:rsidRPr="009B0B3C">
        <w:t>‘Positie en strategie van de vakbeweging: beschouwingen, analyses en voorstellen’</w:t>
      </w:r>
      <w:r w:rsidRPr="009B0B3C">
        <w:t xml:space="preserve">, dat op 12 juni in de </w:t>
      </w:r>
      <w:r w:rsidR="000654E2" w:rsidRPr="009B0B3C">
        <w:t>Burcht</w:t>
      </w:r>
      <w:r w:rsidRPr="009B0B3C">
        <w:t xml:space="preserve"> gepresenteerd wordt.</w:t>
      </w:r>
    </w:p>
  </w:footnote>
  <w:footnote w:id="7">
    <w:p w14:paraId="4E7E3DB0" w14:textId="6C0B7B41" w:rsidR="0096622E" w:rsidRPr="004A124F" w:rsidRDefault="0096622E">
      <w:pPr>
        <w:pStyle w:val="Voetnoottekst"/>
      </w:pPr>
      <w:r>
        <w:rPr>
          <w:rStyle w:val="Voetnootmarkering"/>
        </w:rPr>
        <w:footnoteRef/>
      </w:r>
      <w:r>
        <w:t xml:space="preserve"> </w:t>
      </w:r>
      <w:r w:rsidR="00D51C18">
        <w:t>R. Berghuis, ‘</w:t>
      </w:r>
      <w:r w:rsidR="00B86F0B" w:rsidRPr="003D620E">
        <w:rPr>
          <w:i/>
        </w:rPr>
        <w:t>De tijd van polderen is voorbij</w:t>
      </w:r>
      <w:r w:rsidR="00D51C18">
        <w:rPr>
          <w:i/>
        </w:rPr>
        <w:t>’</w:t>
      </w:r>
      <w:r w:rsidR="004A124F">
        <w:rPr>
          <w:i/>
        </w:rPr>
        <w:t xml:space="preserve">, </w:t>
      </w:r>
      <w:r w:rsidR="008418A9">
        <w:t>Zeggenschap</w:t>
      </w:r>
      <w:r w:rsidR="00D831EB">
        <w:t xml:space="preserve"> </w:t>
      </w:r>
      <w:r w:rsidR="00015613">
        <w:t>4-</w:t>
      </w:r>
      <w:r w:rsidR="00D831EB">
        <w:t>2016,</w:t>
      </w:r>
      <w:r w:rsidR="008418A9">
        <w:t xml:space="preserve"> p</w:t>
      </w:r>
      <w:r w:rsidR="004A124F">
        <w:t>. 8-12.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505"/>
    <w:multiLevelType w:val="hybridMultilevel"/>
    <w:tmpl w:val="1FA42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028DE"/>
    <w:multiLevelType w:val="hybridMultilevel"/>
    <w:tmpl w:val="42E020BE"/>
    <w:lvl w:ilvl="0" w:tplc="9238E04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166D0A"/>
    <w:multiLevelType w:val="hybridMultilevel"/>
    <w:tmpl w:val="625834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D771E9"/>
    <w:multiLevelType w:val="hybridMultilevel"/>
    <w:tmpl w:val="9CA615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2C3A93"/>
    <w:multiLevelType w:val="hybridMultilevel"/>
    <w:tmpl w:val="B1E64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044ABE"/>
    <w:multiLevelType w:val="hybridMultilevel"/>
    <w:tmpl w:val="7E98F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A0"/>
    <w:rsid w:val="00011395"/>
    <w:rsid w:val="00015613"/>
    <w:rsid w:val="0002326C"/>
    <w:rsid w:val="000232B6"/>
    <w:rsid w:val="0003438C"/>
    <w:rsid w:val="000362B7"/>
    <w:rsid w:val="0003747E"/>
    <w:rsid w:val="00040799"/>
    <w:rsid w:val="000654E2"/>
    <w:rsid w:val="00092E35"/>
    <w:rsid w:val="000C31DE"/>
    <w:rsid w:val="000F7E9F"/>
    <w:rsid w:val="00110796"/>
    <w:rsid w:val="0014613A"/>
    <w:rsid w:val="00154A95"/>
    <w:rsid w:val="001B60BE"/>
    <w:rsid w:val="00200AD3"/>
    <w:rsid w:val="00201BA9"/>
    <w:rsid w:val="00251137"/>
    <w:rsid w:val="00252628"/>
    <w:rsid w:val="002742E7"/>
    <w:rsid w:val="002E3C6B"/>
    <w:rsid w:val="002F1377"/>
    <w:rsid w:val="00333F31"/>
    <w:rsid w:val="003350A8"/>
    <w:rsid w:val="00346E45"/>
    <w:rsid w:val="00375163"/>
    <w:rsid w:val="003757A0"/>
    <w:rsid w:val="00381AF4"/>
    <w:rsid w:val="003D620E"/>
    <w:rsid w:val="003E628E"/>
    <w:rsid w:val="00415BA5"/>
    <w:rsid w:val="00437ADD"/>
    <w:rsid w:val="00453073"/>
    <w:rsid w:val="00485F51"/>
    <w:rsid w:val="004A0EF8"/>
    <w:rsid w:val="004A124F"/>
    <w:rsid w:val="004D6826"/>
    <w:rsid w:val="004E4FA4"/>
    <w:rsid w:val="00523515"/>
    <w:rsid w:val="00564134"/>
    <w:rsid w:val="005A05BE"/>
    <w:rsid w:val="0060452C"/>
    <w:rsid w:val="0062064C"/>
    <w:rsid w:val="00621DB6"/>
    <w:rsid w:val="00680CAB"/>
    <w:rsid w:val="0069144C"/>
    <w:rsid w:val="006A7285"/>
    <w:rsid w:val="006B3527"/>
    <w:rsid w:val="00703A48"/>
    <w:rsid w:val="0071770F"/>
    <w:rsid w:val="00772137"/>
    <w:rsid w:val="007C5BE3"/>
    <w:rsid w:val="007E773A"/>
    <w:rsid w:val="007F7E42"/>
    <w:rsid w:val="00802689"/>
    <w:rsid w:val="00804842"/>
    <w:rsid w:val="008418A9"/>
    <w:rsid w:val="00853AE8"/>
    <w:rsid w:val="00890CDF"/>
    <w:rsid w:val="008968C3"/>
    <w:rsid w:val="009613B6"/>
    <w:rsid w:val="0096622E"/>
    <w:rsid w:val="00977C28"/>
    <w:rsid w:val="00984DDC"/>
    <w:rsid w:val="009B0B3C"/>
    <w:rsid w:val="009E4115"/>
    <w:rsid w:val="00A06BD2"/>
    <w:rsid w:val="00A1005B"/>
    <w:rsid w:val="00A20FCC"/>
    <w:rsid w:val="00A35244"/>
    <w:rsid w:val="00A6075D"/>
    <w:rsid w:val="00AA21C5"/>
    <w:rsid w:val="00AB2461"/>
    <w:rsid w:val="00AB2738"/>
    <w:rsid w:val="00AB33C7"/>
    <w:rsid w:val="00AB4B9A"/>
    <w:rsid w:val="00AC48B2"/>
    <w:rsid w:val="00B06AF5"/>
    <w:rsid w:val="00B22121"/>
    <w:rsid w:val="00B4627D"/>
    <w:rsid w:val="00B54C74"/>
    <w:rsid w:val="00B74CC9"/>
    <w:rsid w:val="00B86F0B"/>
    <w:rsid w:val="00BC3851"/>
    <w:rsid w:val="00BD7D23"/>
    <w:rsid w:val="00BE5CD3"/>
    <w:rsid w:val="00C14C54"/>
    <w:rsid w:val="00C61992"/>
    <w:rsid w:val="00D030C8"/>
    <w:rsid w:val="00D51C18"/>
    <w:rsid w:val="00D572FD"/>
    <w:rsid w:val="00D831EB"/>
    <w:rsid w:val="00D906B3"/>
    <w:rsid w:val="00DB5DBE"/>
    <w:rsid w:val="00DE6E74"/>
    <w:rsid w:val="00E473C1"/>
    <w:rsid w:val="00E74B63"/>
    <w:rsid w:val="00EA71EE"/>
    <w:rsid w:val="00EB6995"/>
    <w:rsid w:val="00ED4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697"/>
  <w15:chartTrackingRefBased/>
  <w15:docId w15:val="{EDAD8659-45F8-4BA6-9369-7B8ADC4B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57A0"/>
  </w:style>
  <w:style w:type="paragraph" w:styleId="Kop2">
    <w:name w:val="heading 2"/>
    <w:basedOn w:val="Standaard"/>
    <w:next w:val="Standaard"/>
    <w:link w:val="Kop2Char"/>
    <w:uiPriority w:val="9"/>
    <w:unhideWhenUsed/>
    <w:qFormat/>
    <w:rsid w:val="00023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232B6"/>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4A0E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0EF8"/>
    <w:rPr>
      <w:sz w:val="20"/>
      <w:szCs w:val="20"/>
    </w:rPr>
  </w:style>
  <w:style w:type="character" w:styleId="Voetnootmarkering">
    <w:name w:val="footnote reference"/>
    <w:basedOn w:val="Standaardalinea-lettertype"/>
    <w:uiPriority w:val="99"/>
    <w:semiHidden/>
    <w:unhideWhenUsed/>
    <w:rsid w:val="004A0EF8"/>
    <w:rPr>
      <w:vertAlign w:val="superscript"/>
    </w:rPr>
  </w:style>
  <w:style w:type="paragraph" w:styleId="Lijstalinea">
    <w:name w:val="List Paragraph"/>
    <w:basedOn w:val="Standaard"/>
    <w:uiPriority w:val="34"/>
    <w:qFormat/>
    <w:rsid w:val="000362B7"/>
    <w:pPr>
      <w:ind w:left="720"/>
      <w:contextualSpacing/>
    </w:pPr>
  </w:style>
  <w:style w:type="paragraph" w:styleId="Ballontekst">
    <w:name w:val="Balloon Text"/>
    <w:basedOn w:val="Standaard"/>
    <w:link w:val="BallontekstChar"/>
    <w:uiPriority w:val="99"/>
    <w:semiHidden/>
    <w:unhideWhenUsed/>
    <w:rsid w:val="00AB4B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4B9A"/>
    <w:rPr>
      <w:rFonts w:ascii="Segoe UI" w:hAnsi="Segoe UI" w:cs="Segoe UI"/>
      <w:sz w:val="18"/>
      <w:szCs w:val="18"/>
    </w:rPr>
  </w:style>
  <w:style w:type="paragraph" w:styleId="Koptekst">
    <w:name w:val="header"/>
    <w:basedOn w:val="Standaard"/>
    <w:link w:val="KoptekstChar"/>
    <w:uiPriority w:val="99"/>
    <w:unhideWhenUsed/>
    <w:rsid w:val="003D62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620E"/>
  </w:style>
  <w:style w:type="paragraph" w:styleId="Voettekst">
    <w:name w:val="footer"/>
    <w:basedOn w:val="Standaard"/>
    <w:link w:val="VoettekstChar"/>
    <w:uiPriority w:val="99"/>
    <w:unhideWhenUsed/>
    <w:rsid w:val="003D62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620E"/>
  </w:style>
  <w:style w:type="table" w:customStyle="1" w:styleId="TableGrid">
    <w:name w:val="TableGrid"/>
    <w:rsid w:val="00B54C74"/>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AEFD-D5AB-44CA-A876-2D673C5E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2561</Words>
  <Characters>14087</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ten Berge</dc:creator>
  <cp:keywords/>
  <dc:description/>
  <cp:lastModifiedBy>Dominique ten Berge</cp:lastModifiedBy>
  <cp:revision>3</cp:revision>
  <cp:lastPrinted>2018-07-11T10:29:00Z</cp:lastPrinted>
  <dcterms:created xsi:type="dcterms:W3CDTF">2018-07-11T11:04:00Z</dcterms:created>
  <dcterms:modified xsi:type="dcterms:W3CDTF">2018-07-11T12:43:00Z</dcterms:modified>
</cp:coreProperties>
</file>